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EEC7A" w14:textId="5FFDED55" w:rsidR="00CA525E" w:rsidRDefault="00CA525E" w:rsidP="00CA525E">
      <w:pPr>
        <w:pStyle w:val="3GPPHeader"/>
        <w:spacing w:after="60"/>
      </w:pPr>
      <w:r>
        <w:t xml:space="preserve">3GPP TSG-RAN WG2 NR-Ah#1801                                                 </w:t>
      </w:r>
      <w:bookmarkStart w:id="0" w:name="_GoBack"/>
      <w:r w:rsidR="00ED65F2" w:rsidRPr="00ED65F2">
        <w:t>R2-1801315</w:t>
      </w:r>
      <w:bookmarkEnd w:id="0"/>
    </w:p>
    <w:p w14:paraId="6992D05F" w14:textId="32F8BBCD" w:rsidR="00CA525E" w:rsidRDefault="00CA525E" w:rsidP="00CA525E">
      <w:pPr>
        <w:pStyle w:val="3GPPHeader"/>
        <w:spacing w:after="60"/>
      </w:pPr>
      <w:r>
        <w:t xml:space="preserve">Vancouver, Canada, 22nd – 26th January 2018 </w:t>
      </w:r>
      <w:r>
        <w:tab/>
        <w:t xml:space="preserve">            </w:t>
      </w:r>
      <w:r>
        <w:tab/>
      </w:r>
    </w:p>
    <w:p w14:paraId="345F8555" w14:textId="77777777" w:rsidR="00E90E49" w:rsidRPr="00CE0424" w:rsidRDefault="00E90E49" w:rsidP="00357380">
      <w:pPr>
        <w:pStyle w:val="3GPPHeader"/>
      </w:pPr>
    </w:p>
    <w:p w14:paraId="4F8ADEA7" w14:textId="6D713625" w:rsidR="00E90E49" w:rsidRPr="009A21C4" w:rsidRDefault="00E90E49" w:rsidP="00311702">
      <w:pPr>
        <w:pStyle w:val="3GPPHeader"/>
        <w:rPr>
          <w:sz w:val="22"/>
          <w:szCs w:val="22"/>
          <w:lang w:val="en-US"/>
        </w:rPr>
      </w:pPr>
      <w:r w:rsidRPr="009A21C4">
        <w:rPr>
          <w:sz w:val="22"/>
          <w:szCs w:val="22"/>
          <w:lang w:val="en-US"/>
        </w:rPr>
        <w:t>Agenda Item:</w:t>
      </w:r>
      <w:r w:rsidRPr="009A21C4">
        <w:rPr>
          <w:sz w:val="22"/>
          <w:szCs w:val="22"/>
          <w:lang w:val="en-US"/>
        </w:rPr>
        <w:tab/>
      </w:r>
      <w:r w:rsidR="003D02A2" w:rsidRPr="003D02A2">
        <w:rPr>
          <w:sz w:val="22"/>
          <w:szCs w:val="22"/>
          <w:lang w:val="en-US"/>
        </w:rPr>
        <w:t>10.4.1.4.1</w:t>
      </w:r>
    </w:p>
    <w:p w14:paraId="1D8C7F2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F7479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44ED4">
        <w:rPr>
          <w:sz w:val="22"/>
          <w:szCs w:val="22"/>
        </w:rPr>
        <w:t xml:space="preserve">s-Measure configuration and UE behaviour </w:t>
      </w:r>
    </w:p>
    <w:p w14:paraId="768199A8" w14:textId="77777777" w:rsidR="00E90E49" w:rsidRDefault="00E90E49" w:rsidP="00D546FF">
      <w:pPr>
        <w:pStyle w:val="3GPPHeader"/>
        <w:rPr>
          <w:sz w:val="22"/>
          <w:szCs w:val="22"/>
        </w:rPr>
      </w:pPr>
      <w:r w:rsidRPr="00744ED4">
        <w:rPr>
          <w:sz w:val="22"/>
          <w:szCs w:val="22"/>
        </w:rPr>
        <w:t>Document for:</w:t>
      </w:r>
      <w:r w:rsidRPr="00744ED4">
        <w:rPr>
          <w:sz w:val="22"/>
          <w:szCs w:val="22"/>
        </w:rPr>
        <w:tab/>
        <w:t>Discussion, Decision</w:t>
      </w:r>
    </w:p>
    <w:p w14:paraId="64F0B844" w14:textId="77777777" w:rsidR="00C24345" w:rsidRDefault="00E90E49" w:rsidP="00A2052C">
      <w:pPr>
        <w:pStyle w:val="Heading1"/>
      </w:pPr>
      <w:r w:rsidRPr="00CE0424">
        <w:t>Introduction</w:t>
      </w:r>
    </w:p>
    <w:p w14:paraId="157F6B5C" w14:textId="7A972FCE" w:rsidR="001513F2" w:rsidRPr="001513F2" w:rsidRDefault="001513F2" w:rsidP="001513F2">
      <w:pPr>
        <w:tabs>
          <w:tab w:val="left" w:pos="1622"/>
        </w:tabs>
        <w:spacing w:after="0"/>
        <w:rPr>
          <w:rFonts w:eastAsia="MS Mincho" w:cs="Arial"/>
          <w:szCs w:val="24"/>
          <w:lang w:eastAsia="en-GB"/>
        </w:rPr>
      </w:pPr>
      <w:r>
        <w:rPr>
          <w:rFonts w:eastAsia="MS Mincho" w:cs="Arial"/>
          <w:szCs w:val="24"/>
          <w:lang w:eastAsia="en-GB"/>
        </w:rPr>
        <w:t>In RAN2#100 the following has been agreed concerning s-Measure configuration:</w:t>
      </w:r>
    </w:p>
    <w:p w14:paraId="7EE30DC6" w14:textId="5604E985" w:rsidR="001513F2" w:rsidRDefault="001513F2" w:rsidP="001513F2">
      <w:pPr>
        <w:pStyle w:val="Doc-text2"/>
      </w:pPr>
      <w:r>
        <w:t>=&gt;</w:t>
      </w:r>
      <w:r>
        <w:tab/>
        <w:t>The approach in the current TP is confirmed (i.e. s-Measure controls all measurements, irrespective of whether s-Measure is configure as CSI-RS or SSB threshold)</w:t>
      </w:r>
    </w:p>
    <w:p w14:paraId="67946727" w14:textId="77777777" w:rsidR="001513F2" w:rsidRDefault="001513F2" w:rsidP="001513F2">
      <w:pPr>
        <w:pStyle w:val="Doc-text2"/>
      </w:pPr>
    </w:p>
    <w:p w14:paraId="434637AE" w14:textId="77777777" w:rsidR="001513F2" w:rsidRDefault="001513F2" w:rsidP="001513F2">
      <w:pPr>
        <w:pStyle w:val="Doc-text2"/>
        <w:pBdr>
          <w:top w:val="single" w:sz="4" w:space="1" w:color="auto"/>
          <w:left w:val="single" w:sz="4" w:space="4" w:color="auto"/>
          <w:bottom w:val="single" w:sz="4" w:space="1" w:color="auto"/>
          <w:right w:val="single" w:sz="4" w:space="4" w:color="auto"/>
        </w:pBdr>
      </w:pPr>
      <w:r>
        <w:t xml:space="preserve">Agreements </w:t>
      </w:r>
    </w:p>
    <w:p w14:paraId="77D2F95B" w14:textId="77777777" w:rsidR="001513F2" w:rsidRDefault="001513F2" w:rsidP="001513F2">
      <w:pPr>
        <w:pStyle w:val="Doc-text2"/>
        <w:pBdr>
          <w:top w:val="single" w:sz="4" w:space="1" w:color="auto"/>
          <w:left w:val="single" w:sz="4" w:space="4" w:color="auto"/>
          <w:bottom w:val="single" w:sz="4" w:space="1" w:color="auto"/>
          <w:right w:val="single" w:sz="4" w:space="4" w:color="auto"/>
        </w:pBdr>
      </w:pPr>
      <w:r>
        <w:t>Proposal 3: The UE is not required to perform measurement configured by MN when s-Measure configured by MN satisfied, except for NR (i.e. NR measurements are not controlled by s-Measure). Similarly, the UE is not required to perform measurements configured by SN when s-Measure configured by SN is satisfied.</w:t>
      </w:r>
    </w:p>
    <w:p w14:paraId="73B50E84" w14:textId="77777777" w:rsidR="001513F2" w:rsidRDefault="001513F2" w:rsidP="001513F2">
      <w:pPr>
        <w:pStyle w:val="Doc-text2"/>
      </w:pPr>
    </w:p>
    <w:p w14:paraId="0B0761F3" w14:textId="7E273560" w:rsidR="00DA50B4" w:rsidRDefault="004000E8" w:rsidP="001513F2">
      <w:pPr>
        <w:pStyle w:val="Heading1"/>
      </w:pPr>
      <w:bookmarkStart w:id="1" w:name="_Ref178064866"/>
      <w:r w:rsidRPr="00CE0424">
        <w:t>Discussion</w:t>
      </w:r>
      <w:bookmarkEnd w:id="1"/>
    </w:p>
    <w:p w14:paraId="6449700E" w14:textId="45EB2010" w:rsidR="00CE0424" w:rsidRDefault="0075402D" w:rsidP="00CE0424">
      <w:pPr>
        <w:pStyle w:val="Heading2"/>
      </w:pPr>
      <w:r>
        <w:t xml:space="preserve">UE </w:t>
      </w:r>
      <w:r w:rsidR="003D5D84">
        <w:t xml:space="preserve">behaviour </w:t>
      </w:r>
      <w:r w:rsidR="00CB148F">
        <w:t xml:space="preserve">based on </w:t>
      </w:r>
      <w:r w:rsidR="003D5D84">
        <w:t>s-Measure in EN-DC</w:t>
      </w:r>
    </w:p>
    <w:p w14:paraId="68EE3B45" w14:textId="7835D136" w:rsidR="00D744BD" w:rsidRDefault="001513F2" w:rsidP="00BF24D7">
      <w:r>
        <w:t xml:space="preserve">The </w:t>
      </w:r>
      <w:r w:rsidR="002E75AA">
        <w:t xml:space="preserve">usage of </w:t>
      </w:r>
      <w:r w:rsidR="00D744BD">
        <w:t xml:space="preserve">s-Measure </w:t>
      </w:r>
      <w:r w:rsidR="002E75AA">
        <w:t xml:space="preserve">is limited </w:t>
      </w:r>
      <w:r w:rsidR="00D744BD">
        <w:t>when EUTRAN only wants to support inter-RAT handovers from LTE to NR. However, as NR would be highest priority RAT, if EUTRAN configures measurements on NR frequencies, EUTRAN wants the UE to go back to NR as fast as possible if coverage is good enough</w:t>
      </w:r>
      <w:r w:rsidR="002E75AA">
        <w:t>.</w:t>
      </w:r>
      <w:r w:rsidR="00D744BD">
        <w:t xml:space="preserve"> Hence, EUTRAN will never make the UE wait to perform NR measurements, or even more generally, any higher priority RAT measurements. Hence, even for that case</w:t>
      </w:r>
      <w:r w:rsidR="002E75AA">
        <w:t xml:space="preserve"> of inter-RAT handovers</w:t>
      </w:r>
      <w:r w:rsidR="00D744BD">
        <w:t xml:space="preserve">, s-Measure </w:t>
      </w:r>
      <w:r w:rsidR="002E75AA">
        <w:t xml:space="preserve">would not be so useful </w:t>
      </w:r>
      <w:r w:rsidR="00D744BD">
        <w:t xml:space="preserve">for NR measurements. </w:t>
      </w:r>
      <w:r>
        <w:t>For these reasons the following has been agreed in RAN2#100:</w:t>
      </w:r>
    </w:p>
    <w:p w14:paraId="136F603B" w14:textId="01AC3417" w:rsidR="001513F2" w:rsidRDefault="001513F2" w:rsidP="001513F2">
      <w:pPr>
        <w:pStyle w:val="Observation"/>
      </w:pPr>
      <w:r w:rsidRPr="001513F2">
        <w:t>UE shall perform NR measurements configured by EUTRAN upon receiving measConfig, regardless if s-Measure is configured or not.</w:t>
      </w:r>
    </w:p>
    <w:p w14:paraId="58626160" w14:textId="0C03388E" w:rsidR="00D744BD" w:rsidRDefault="0019252E" w:rsidP="00BF24D7">
      <w:r>
        <w:t xml:space="preserve">After </w:t>
      </w:r>
      <w:r w:rsidR="001A67DE">
        <w:t xml:space="preserve">EN-DC is setup, NG-RAN may configure s-Measure, as measurements provided to support SCG changes could potentially be delayed when the SCG PCell quality is very good. And, if only one s-Measure is configured (by NG-RAN), UE shall perform neighbour measurements </w:t>
      </w:r>
      <w:r>
        <w:t>configured by N</w:t>
      </w:r>
      <w:r w:rsidR="001A67DE">
        <w:t>G-RAN when the SCG PCell quality is below that configured s-Measure.</w:t>
      </w:r>
    </w:p>
    <w:p w14:paraId="0D6833B0" w14:textId="1D8380B1" w:rsidR="001A67DE" w:rsidRDefault="001A67DE" w:rsidP="001A67DE">
      <w:pPr>
        <w:pStyle w:val="Proposal"/>
      </w:pPr>
      <w:r>
        <w:t xml:space="preserve">If NG-RAN configures s-Measure, after EN-DC setup, UE shall perform neighbour </w:t>
      </w:r>
      <w:r w:rsidR="0019252E">
        <w:t xml:space="preserve">NR </w:t>
      </w:r>
      <w:r>
        <w:t>measurements configured by NG-RAN if SCG PCell RSRP is below the configured s-Measure.</w:t>
      </w:r>
      <w:r w:rsidR="0019252E">
        <w:t xml:space="preserve"> FFS LTE measurements configured by NG-RAN.</w:t>
      </w:r>
    </w:p>
    <w:p w14:paraId="75DFCE3F" w14:textId="77777777" w:rsidR="001513F2" w:rsidRDefault="001513F2" w:rsidP="001A67DE"/>
    <w:p w14:paraId="2FB34C9D" w14:textId="35E291E7" w:rsidR="001A67DE" w:rsidRDefault="001A67DE" w:rsidP="001A67DE">
      <w:r>
        <w:t xml:space="preserve">As </w:t>
      </w:r>
      <w:r w:rsidR="0019252E">
        <w:t xml:space="preserve">the </w:t>
      </w:r>
      <w:r>
        <w:t xml:space="preserve">s-Measure </w:t>
      </w:r>
      <w:r w:rsidR="0019252E">
        <w:t xml:space="preserve">threshold </w:t>
      </w:r>
      <w:r>
        <w:t xml:space="preserve">configured by </w:t>
      </w:r>
      <w:r w:rsidR="001513F2">
        <w:t xml:space="preserve">EUTRAN </w:t>
      </w:r>
      <w:r>
        <w:t>does not affect the way the UE perform NR measurements</w:t>
      </w:r>
      <w:r w:rsidR="0019252E">
        <w:t xml:space="preserve"> configured by EUTRAN</w:t>
      </w:r>
      <w:r>
        <w:t xml:space="preserve">, </w:t>
      </w:r>
      <w:r w:rsidR="001513F2">
        <w:t xml:space="preserve">the previous proposal </w:t>
      </w:r>
      <w:r>
        <w:t>can be easily extended so that the s-Measure condition</w:t>
      </w:r>
      <w:r w:rsidR="0019252E">
        <w:t xml:space="preserve"> only matters for NG-RAN configured measurements, while the s-Measure configure by EUTRAN is not applicable for NR measurements configured by EUTRAN</w:t>
      </w:r>
      <w:r>
        <w:t>.</w:t>
      </w:r>
    </w:p>
    <w:p w14:paraId="7F9AF38C" w14:textId="08DED358" w:rsidR="003D5D84" w:rsidRDefault="003D5D84" w:rsidP="001A67DE"/>
    <w:p w14:paraId="31DDDDE8" w14:textId="475A7ED6" w:rsidR="00C31233" w:rsidRDefault="008978E3" w:rsidP="00972202">
      <w:r>
        <w:lastRenderedPageBreak/>
        <w:t xml:space="preserve">Notice that </w:t>
      </w:r>
      <w:r w:rsidR="003D5D84">
        <w:t xml:space="preserve">the </w:t>
      </w:r>
      <w:r w:rsidR="00C31233">
        <w:t xml:space="preserve">procedure </w:t>
      </w:r>
      <w:r w:rsidR="003D5D84">
        <w:t xml:space="preserve">based on </w:t>
      </w:r>
      <w:r w:rsidR="001513F2">
        <w:t xml:space="preserve">the previous proposal </w:t>
      </w:r>
      <w:r w:rsidR="003D5D84">
        <w:t xml:space="preserve">becomes quite </w:t>
      </w:r>
      <w:r w:rsidR="00C31233">
        <w:t xml:space="preserve">clear when </w:t>
      </w:r>
      <w:r w:rsidR="0006675B">
        <w:t xml:space="preserve">LTE and NR </w:t>
      </w:r>
      <w:r w:rsidR="00425906">
        <w:t xml:space="preserve">have </w:t>
      </w:r>
      <w:r w:rsidR="0006675B">
        <w:t>configure</w:t>
      </w:r>
      <w:r w:rsidR="00425906">
        <w:t>d</w:t>
      </w:r>
      <w:r w:rsidR="0006675B">
        <w:t xml:space="preserve"> different measurement objects</w:t>
      </w:r>
      <w:r w:rsidR="003D5D84">
        <w:t xml:space="preserve"> i.e. the ones configured by EUTRAN are always measured, while the ones configured by NG-RAN could depend on s-Measure. However, </w:t>
      </w:r>
      <w:r w:rsidR="00972202">
        <w:t xml:space="preserve">perhaps some </w:t>
      </w:r>
      <w:r w:rsidR="003D5D84">
        <w:t xml:space="preserve">discussion is </w:t>
      </w:r>
      <w:r w:rsidR="00972202">
        <w:t>needed for the case where the same measurement object is conf</w:t>
      </w:r>
      <w:r w:rsidR="00C31233">
        <w:t>igured</w:t>
      </w:r>
      <w:r w:rsidR="003D5D84">
        <w:t xml:space="preserve"> by EUTRAN and NG-RAN</w:t>
      </w:r>
      <w:r w:rsidR="00C31233">
        <w:t xml:space="preserve">, especially in the case </w:t>
      </w:r>
      <w:r w:rsidR="0006675B">
        <w:t xml:space="preserve">of </w:t>
      </w:r>
      <w:r w:rsidR="00C31233">
        <w:t>NR measurement objects</w:t>
      </w:r>
      <w:r w:rsidR="00425906">
        <w:t xml:space="preserve"> where different RS types in different frequency locations </w:t>
      </w:r>
      <w:r w:rsidR="009A21C4">
        <w:t xml:space="preserve">can </w:t>
      </w:r>
      <w:r w:rsidR="00425906">
        <w:t>be configured in the same measurement object</w:t>
      </w:r>
      <w:r w:rsidR="00C31233">
        <w:t>.</w:t>
      </w:r>
      <w:r w:rsidR="0006675B">
        <w:t xml:space="preserve"> </w:t>
      </w:r>
      <w:r w:rsidR="00C31233">
        <w:t xml:space="preserve">In our view, </w:t>
      </w:r>
      <w:r w:rsidR="00425906">
        <w:t xml:space="preserve">the </w:t>
      </w:r>
      <w:r w:rsidR="00C31233">
        <w:t xml:space="preserve">UE considers that the </w:t>
      </w:r>
      <w:r w:rsidR="00972202">
        <w:t>same me</w:t>
      </w:r>
      <w:r w:rsidR="00C31233">
        <w:t xml:space="preserve">asurement associated to an NR </w:t>
      </w:r>
      <w:r w:rsidR="00C31233" w:rsidRPr="00425906">
        <w:rPr>
          <w:i/>
        </w:rPr>
        <w:t>measObject</w:t>
      </w:r>
      <w:r w:rsidR="00C31233">
        <w:t xml:space="preserve"> has been configured if both measurement configure the following:</w:t>
      </w:r>
    </w:p>
    <w:p w14:paraId="635913A2" w14:textId="77777777" w:rsidR="00C31233" w:rsidRDefault="00C31233" w:rsidP="00C31233">
      <w:pPr>
        <w:pStyle w:val="ListParagraph"/>
        <w:numPr>
          <w:ilvl w:val="0"/>
          <w:numId w:val="21"/>
        </w:numPr>
      </w:pPr>
      <w:r>
        <w:t xml:space="preserve">the </w:t>
      </w:r>
      <w:r w:rsidR="00972202">
        <w:t xml:space="preserve">same </w:t>
      </w:r>
      <w:r>
        <w:t>RS type;</w:t>
      </w:r>
    </w:p>
    <w:p w14:paraId="0731E94D" w14:textId="77777777" w:rsidR="00C31233" w:rsidRDefault="00C31233" w:rsidP="00C31233">
      <w:pPr>
        <w:pStyle w:val="ListParagraph"/>
        <w:numPr>
          <w:ilvl w:val="0"/>
          <w:numId w:val="21"/>
        </w:numPr>
      </w:pPr>
      <w:r>
        <w:t xml:space="preserve">the </w:t>
      </w:r>
      <w:r w:rsidR="00972202">
        <w:t>same configured quantities (trigger and reporting)</w:t>
      </w:r>
      <w:r>
        <w:t xml:space="preserve"> for cell measurements;</w:t>
      </w:r>
    </w:p>
    <w:p w14:paraId="7440C821" w14:textId="42544973" w:rsidR="00972202" w:rsidRDefault="00C31233" w:rsidP="00972202">
      <w:pPr>
        <w:pStyle w:val="ListParagraph"/>
        <w:numPr>
          <w:ilvl w:val="0"/>
          <w:numId w:val="21"/>
        </w:numPr>
      </w:pPr>
      <w:r>
        <w:t xml:space="preserve">the </w:t>
      </w:r>
      <w:r w:rsidR="00972202">
        <w:t>same configured beam reporting information (or same measured quantity);</w:t>
      </w:r>
      <w:r>
        <w:t xml:space="preserve"> </w:t>
      </w:r>
    </w:p>
    <w:p w14:paraId="3FA66C21" w14:textId="77777777" w:rsidR="00C31233" w:rsidRDefault="00C31233" w:rsidP="00972202"/>
    <w:p w14:paraId="7F55B59C" w14:textId="5C11A923" w:rsidR="003742AC" w:rsidRDefault="00C31233" w:rsidP="00C31233">
      <w:r>
        <w:t xml:space="preserve">In other words, when the UE is in EN-DC and, based on </w:t>
      </w:r>
      <w:r w:rsidR="003D5D84">
        <w:t>EUTRAN</w:t>
      </w:r>
      <w:r>
        <w:t xml:space="preserve"> configuration </w:t>
      </w:r>
      <w:r w:rsidR="00425906">
        <w:t xml:space="preserve">the UE </w:t>
      </w:r>
      <w:r>
        <w:t xml:space="preserve">is performing measurements associated to NR </w:t>
      </w:r>
      <w:r w:rsidRPr="00C31233">
        <w:rPr>
          <w:i/>
        </w:rPr>
        <w:t>measObject</w:t>
      </w:r>
      <w:r>
        <w:rPr>
          <w:i/>
        </w:rPr>
        <w:t>(</w:t>
      </w:r>
      <w:r w:rsidRPr="00C31233">
        <w:rPr>
          <w:i/>
        </w:rPr>
        <w:t>s</w:t>
      </w:r>
      <w:r>
        <w:rPr>
          <w:i/>
        </w:rPr>
        <w:t>)</w:t>
      </w:r>
      <w:r w:rsidR="003D5D84">
        <w:t>,</w:t>
      </w:r>
      <w:r>
        <w:t xml:space="preserve"> and the NR s-Measure triggers the UE to perform measurements on the same measurement object</w:t>
      </w:r>
      <w:r w:rsidR="00425906">
        <w:t xml:space="preserve"> (e.g. same ARFCN)</w:t>
      </w:r>
      <w:r>
        <w:t>, the UE shall perf</w:t>
      </w:r>
      <w:r w:rsidR="0006675B">
        <w:t xml:space="preserve">orm the </w:t>
      </w:r>
      <w:r w:rsidR="0006675B" w:rsidRPr="00425906">
        <w:rPr>
          <w:i/>
        </w:rPr>
        <w:t>additional</w:t>
      </w:r>
      <w:r w:rsidR="0006675B">
        <w:t xml:space="preserve"> measurements, if any </w:t>
      </w:r>
      <w:r>
        <w:t xml:space="preserve">i.e.: on </w:t>
      </w:r>
      <w:r w:rsidR="0006675B">
        <w:t xml:space="preserve">additional </w:t>
      </w:r>
      <w:r>
        <w:t>RS type</w:t>
      </w:r>
      <w:r w:rsidR="0006675B">
        <w:t xml:space="preserve"> (e.g. CSI-RS</w:t>
      </w:r>
      <w:r w:rsidR="00425906">
        <w:t xml:space="preserve"> measurements are not configurable via EUTRAN</w:t>
      </w:r>
      <w:r w:rsidR="0006675B">
        <w:t>)</w:t>
      </w:r>
      <w:r>
        <w:t xml:space="preserve">, different configured quantities (trigger and reporting) for cell measurements and different configured beam reporting information </w:t>
      </w:r>
      <w:bookmarkStart w:id="2" w:name="_Hlk499108587"/>
      <w:r>
        <w:t xml:space="preserve">(or same measured quantity). </w:t>
      </w:r>
    </w:p>
    <w:p w14:paraId="118C9926" w14:textId="3C6AD146" w:rsidR="00DB2F53" w:rsidRDefault="00C31233" w:rsidP="002E75AA">
      <w:pPr>
        <w:pStyle w:val="Proposal"/>
      </w:pPr>
      <w:bookmarkStart w:id="3" w:name="_Hlk499108520"/>
      <w:r>
        <w:t xml:space="preserve">If </w:t>
      </w:r>
      <w:r w:rsidR="002E75AA">
        <w:t>the</w:t>
      </w:r>
      <w:r>
        <w:t xml:space="preserve"> s-measure </w:t>
      </w:r>
      <w:r w:rsidR="002E75AA">
        <w:t xml:space="preserve">condition configured by NG-RAN </w:t>
      </w:r>
      <w:r>
        <w:t>is fulfilled when the UE is in EN-DC performing measurement</w:t>
      </w:r>
      <w:r w:rsidR="00095E0F">
        <w:t>s</w:t>
      </w:r>
      <w:r>
        <w:t xml:space="preserve"> on the </w:t>
      </w:r>
      <w:r w:rsidR="00095E0F">
        <w:t xml:space="preserve">same </w:t>
      </w:r>
      <w:r>
        <w:t xml:space="preserve">NR measurement objects configured by </w:t>
      </w:r>
      <w:r w:rsidR="00425906">
        <w:t xml:space="preserve">EUTRAN </w:t>
      </w:r>
      <w:r w:rsidR="00095E0F">
        <w:t xml:space="preserve">and </w:t>
      </w:r>
      <w:r w:rsidR="00425906">
        <w:t>NG-RAN</w:t>
      </w:r>
      <w:r>
        <w:t xml:space="preserve">, UE shall perform the </w:t>
      </w:r>
      <w:r w:rsidRPr="00425906">
        <w:rPr>
          <w:i/>
        </w:rPr>
        <w:t>additional</w:t>
      </w:r>
      <w:r>
        <w:t xml:space="preserve"> measurements configured by </w:t>
      </w:r>
      <w:r w:rsidR="00425906">
        <w:t xml:space="preserve">NG-RAN </w:t>
      </w:r>
      <w:r w:rsidR="0006675B">
        <w:t>(</w:t>
      </w:r>
      <w:r>
        <w:t>if any</w:t>
      </w:r>
      <w:r w:rsidR="0006675B">
        <w:t>)</w:t>
      </w:r>
      <w:r>
        <w:t xml:space="preserve"> i.e. additional RS (e.g. CSI-RS based measurements), additional measurement quantities for cell measurements (trigger and reporting), additional beam measured quantities.</w:t>
      </w:r>
      <w:bookmarkEnd w:id="2"/>
      <w:bookmarkEnd w:id="3"/>
    </w:p>
    <w:p w14:paraId="04B5732B" w14:textId="77777777" w:rsidR="00C01F33" w:rsidRPr="00CE0424" w:rsidRDefault="00C01F33" w:rsidP="00CE0424">
      <w:pPr>
        <w:pStyle w:val="Heading1"/>
      </w:pPr>
      <w:r w:rsidRPr="00CE0424">
        <w:t>Conclusion</w:t>
      </w:r>
    </w:p>
    <w:p w14:paraId="5528F330" w14:textId="7686A72E" w:rsidR="001513F2" w:rsidRPr="00DC65C5" w:rsidRDefault="008E065E" w:rsidP="001513F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44ED4">
        <w:t>2</w:t>
      </w:r>
      <w:r w:rsidRPr="00CE0424">
        <w:rPr>
          <w:highlight w:val="cyan"/>
        </w:rPr>
        <w:fldChar w:fldCharType="end"/>
      </w:r>
      <w:r w:rsidRPr="00CE0424">
        <w:t xml:space="preserve"> we propose the following:</w:t>
      </w:r>
      <w:r w:rsidR="001513F2" w:rsidRPr="00DC65C5">
        <w:t xml:space="preserve"> </w:t>
      </w:r>
    </w:p>
    <w:p w14:paraId="0BCF5A5D" w14:textId="47A72648" w:rsidR="00DC65C5" w:rsidRPr="00DC65C5" w:rsidRDefault="00DC65C5" w:rsidP="001513F2">
      <w:pPr>
        <w:pStyle w:val="Proposal"/>
        <w:numPr>
          <w:ilvl w:val="0"/>
          <w:numId w:val="0"/>
        </w:numPr>
      </w:pPr>
    </w:p>
    <w:p w14:paraId="30749DC2" w14:textId="568E05F5" w:rsidR="00DC65C5" w:rsidRDefault="00DC65C5" w:rsidP="00DC65C5">
      <w:pPr>
        <w:pStyle w:val="Proposal"/>
        <w:numPr>
          <w:ilvl w:val="0"/>
          <w:numId w:val="26"/>
        </w:numPr>
      </w:pPr>
      <w:r>
        <w:t>If NG-RAN configures s-Measure, after EN-DC setup, UE shall perform neighbour NR measurements configured by NG-RAN if SCG PCell RSRP is below the configured s-Measure. FFS LTE measurements configured by NG-RAN.</w:t>
      </w:r>
    </w:p>
    <w:p w14:paraId="5C915E98" w14:textId="0E5DE132" w:rsidR="00C01F33" w:rsidRPr="00CE0424" w:rsidRDefault="00DC65C5" w:rsidP="006E062C">
      <w:pPr>
        <w:pStyle w:val="Proposal"/>
        <w:numPr>
          <w:ilvl w:val="0"/>
          <w:numId w:val="26"/>
        </w:numPr>
      </w:pPr>
      <w:r>
        <w:t xml:space="preserve">If the s-measure condition configured by NG-RAN is fulfilled when the UE is in EN-DC performing measurements on the same NR measurement objects configured by EUTRAN and NG-RAN, UE shall perform the </w:t>
      </w:r>
      <w:r w:rsidRPr="00DC65C5">
        <w:rPr>
          <w:i/>
        </w:rPr>
        <w:t>additional</w:t>
      </w:r>
      <w:r>
        <w:t xml:space="preserve"> measurements configured by NG-RAN (if any) i.e. additional RS (e.g. CSI-RS based measurements), additional measurement quantities for cell measurements (trigger and reporting), additional beam measured quantities.</w:t>
      </w:r>
    </w:p>
    <w:p w14:paraId="4FE6C9FB" w14:textId="77777777" w:rsidR="00F507D1" w:rsidRPr="00CE0424" w:rsidRDefault="00F507D1" w:rsidP="00CE0424">
      <w:pPr>
        <w:pStyle w:val="Heading1"/>
      </w:pPr>
      <w:bookmarkStart w:id="4" w:name="_In-sequence_SDU_delivery"/>
      <w:bookmarkEnd w:id="4"/>
      <w:r w:rsidRPr="00CE0424">
        <w:t>References</w:t>
      </w:r>
    </w:p>
    <w:bookmarkStart w:id="5" w:name="_Hlk499662769"/>
    <w:bookmarkStart w:id="6" w:name="_Ref174151459"/>
    <w:bookmarkStart w:id="7" w:name="_Ref189809556"/>
    <w:p w14:paraId="63DF7713" w14:textId="1F3A07F0" w:rsidR="005F3025" w:rsidRDefault="00683F10" w:rsidP="00311702">
      <w:pPr>
        <w:pStyle w:val="Reference"/>
      </w:pPr>
      <w:r w:rsidRPr="00683F10">
        <w:rPr>
          <w:rFonts w:cs="Arial"/>
          <w:color w:val="0000FF"/>
          <w:u w:val="single"/>
          <w:lang w:val="en-US" w:eastAsia="en-US"/>
        </w:rPr>
        <w:fldChar w:fldCharType="begin"/>
      </w:r>
      <w:r w:rsidRPr="00683F10">
        <w:rPr>
          <w:rFonts w:cs="Arial"/>
          <w:color w:val="0000FF"/>
          <w:u w:val="single"/>
          <w:lang w:val="en-US" w:eastAsia="en-US"/>
        </w:rPr>
        <w:instrText xml:space="preserve"> HYPERLINK "file:///C:\\Users\\eicajer\\SWEA\\Swea-L23\\RAN2_100_Reno\\Docs\\R2-1713590.zip" </w:instrText>
      </w:r>
      <w:r w:rsidRPr="00683F10">
        <w:rPr>
          <w:rFonts w:cs="Arial"/>
          <w:color w:val="0000FF"/>
          <w:u w:val="single"/>
          <w:lang w:val="en-US" w:eastAsia="en-US"/>
        </w:rPr>
        <w:fldChar w:fldCharType="separate"/>
      </w:r>
      <w:r w:rsidRPr="00683F10">
        <w:rPr>
          <w:rFonts w:cs="Arial"/>
          <w:color w:val="0000FF"/>
          <w:u w:val="single"/>
          <w:lang w:val="en-US" w:eastAsia="en-US"/>
        </w:rPr>
        <w:t>R2-1713590</w:t>
      </w:r>
      <w:r w:rsidRPr="00683F10">
        <w:rPr>
          <w:rFonts w:cs="Arial"/>
          <w:color w:val="0000FF"/>
          <w:u w:val="single"/>
          <w:lang w:val="en-US" w:eastAsia="en-US"/>
        </w:rPr>
        <w:fldChar w:fldCharType="end"/>
      </w:r>
      <w:bookmarkEnd w:id="5"/>
      <w:r>
        <w:t>, TP on RRM, Ericsson, RAN2#100 Reno.</w:t>
      </w:r>
    </w:p>
    <w:p w14:paraId="59A89290" w14:textId="4307613B" w:rsidR="00D2573A" w:rsidRDefault="00B53AB7" w:rsidP="00D2573A">
      <w:pPr>
        <w:pStyle w:val="Reference"/>
      </w:pPr>
      <w:hyperlink r:id="rId14" w:tooltip="C:Data3GPPExtractsR2-1711963 RAN2-99-32-Email Discussion 32 TP on RRM-summary.doc" w:history="1">
        <w:r w:rsidR="00DA50B4" w:rsidRPr="00A00906">
          <w:rPr>
            <w:rStyle w:val="Hyperlink"/>
          </w:rPr>
          <w:t>R2-1711963</w:t>
        </w:r>
      </w:hyperlink>
      <w:r w:rsidR="00D2573A">
        <w:t xml:space="preserve">, </w:t>
      </w:r>
      <w:r w:rsidR="00D2573A" w:rsidRPr="00D2573A">
        <w:t>Summary of email d</w:t>
      </w:r>
      <w:r w:rsidR="00D2573A">
        <w:t xml:space="preserve">iscussion [99#32][NR] TP on RRM, </w:t>
      </w:r>
      <w:r w:rsidR="00D2573A" w:rsidRPr="00D2573A">
        <w:t>Ericsson</w:t>
      </w:r>
      <w:r w:rsidR="00D2573A">
        <w:t>, RAN2#99bis Prague.</w:t>
      </w:r>
    </w:p>
    <w:bookmarkEnd w:id="6"/>
    <w:bookmarkEnd w:id="7"/>
    <w:p w14:paraId="77300ECC"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2D226" w14:textId="77777777" w:rsidR="00B53AB7" w:rsidRDefault="00B53AB7">
      <w:r>
        <w:separator/>
      </w:r>
    </w:p>
  </w:endnote>
  <w:endnote w:type="continuationSeparator" w:id="0">
    <w:p w14:paraId="124C6E1D" w14:textId="77777777" w:rsidR="00B53AB7" w:rsidRDefault="00B5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658AD" w14:textId="365CEBDC" w:rsidR="00E73193" w:rsidRDefault="00E731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12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12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21147" w14:textId="77777777" w:rsidR="00B53AB7" w:rsidRDefault="00B53AB7">
      <w:r>
        <w:separator/>
      </w:r>
    </w:p>
  </w:footnote>
  <w:footnote w:type="continuationSeparator" w:id="0">
    <w:p w14:paraId="65D5CE0D" w14:textId="77777777" w:rsidR="00B53AB7" w:rsidRDefault="00B5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08D4" w14:textId="77777777" w:rsidR="00E73193" w:rsidRDefault="00E731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1230D7"/>
    <w:multiLevelType w:val="hybridMultilevel"/>
    <w:tmpl w:val="B9881626"/>
    <w:lvl w:ilvl="0" w:tplc="1FC06BB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F76108"/>
    <w:multiLevelType w:val="multilevel"/>
    <w:tmpl w:val="19F7610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6F068E"/>
    <w:multiLevelType w:val="hybridMultilevel"/>
    <w:tmpl w:val="0F8240A0"/>
    <w:lvl w:ilvl="0" w:tplc="A6F80F66">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D56A51"/>
    <w:multiLevelType w:val="hybridMultilevel"/>
    <w:tmpl w:val="E22E90A4"/>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7D6836"/>
    <w:multiLevelType w:val="hybridMultilevel"/>
    <w:tmpl w:val="DA3CAF7E"/>
    <w:lvl w:ilvl="0" w:tplc="E9B66A04">
      <w:start w:val="1"/>
      <w:numFmt w:val="decimal"/>
      <w:lvlText w:val="%1&gt;"/>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40549"/>
    <w:multiLevelType w:val="hybridMultilevel"/>
    <w:tmpl w:val="9F5AAA14"/>
    <w:lvl w:ilvl="0" w:tplc="C804C574">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417815"/>
    <w:multiLevelType w:val="multilevel"/>
    <w:tmpl w:val="5841781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B8CE6F"/>
    <w:multiLevelType w:val="singleLevel"/>
    <w:tmpl w:val="59B8CE6F"/>
    <w:lvl w:ilvl="0">
      <w:start w:val="1"/>
      <w:numFmt w:val="bullet"/>
      <w:lvlText w:val="•"/>
      <w:lvlJc w:val="left"/>
      <w:pPr>
        <w:ind w:left="420" w:hanging="420"/>
      </w:pPr>
      <w:rPr>
        <w:rFonts w:ascii="BatangChe" w:eastAsia="BatangChe" w:hAnsi="BatangChe" w:cs="BatangChe" w:hint="default"/>
      </w:rPr>
    </w:lvl>
  </w:abstractNum>
  <w:abstractNum w:abstractNumId="23" w15:restartNumberingAfterBreak="0">
    <w:nsid w:val="648D46AA"/>
    <w:multiLevelType w:val="hybridMultilevel"/>
    <w:tmpl w:val="12407CA0"/>
    <w:lvl w:ilvl="0" w:tplc="7B863F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D004912"/>
    <w:multiLevelType w:val="hybridMultilevel"/>
    <w:tmpl w:val="EEA27016"/>
    <w:lvl w:ilvl="0" w:tplc="EDD0FD7A">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10"/>
  </w:num>
  <w:num w:numId="6">
    <w:abstractNumId w:val="16"/>
  </w:num>
  <w:num w:numId="7">
    <w:abstractNumId w:val="20"/>
  </w:num>
  <w:num w:numId="8">
    <w:abstractNumId w:val="11"/>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4"/>
  </w:num>
  <w:num w:numId="16">
    <w:abstractNumId w:val="19"/>
  </w:num>
  <w:num w:numId="17">
    <w:abstractNumId w:val="7"/>
  </w:num>
  <w:num w:numId="18">
    <w:abstractNumId w:val="25"/>
  </w:num>
  <w:num w:numId="19">
    <w:abstractNumId w:val="6"/>
  </w:num>
  <w:num w:numId="20">
    <w:abstractNumId w:val="22"/>
  </w:num>
  <w:num w:numId="21">
    <w:abstractNumId w:val="21"/>
  </w:num>
  <w:num w:numId="22">
    <w:abstractNumId w:val="14"/>
  </w:num>
  <w:num w:numId="23">
    <w:abstractNumId w:val="9"/>
  </w:num>
  <w:num w:numId="24">
    <w:abstractNumId w:val="15"/>
  </w:num>
  <w:num w:numId="25">
    <w:abstractNumId w:val="5"/>
  </w:num>
  <w:num w:numId="26">
    <w:abstractNumId w:val="12"/>
    <w:lvlOverride w:ilvl="0">
      <w:startOverride w:val="1"/>
    </w:lvlOverride>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ED4"/>
    <w:rsid w:val="000006E1"/>
    <w:rsid w:val="00002A37"/>
    <w:rsid w:val="000039F4"/>
    <w:rsid w:val="00006446"/>
    <w:rsid w:val="00006896"/>
    <w:rsid w:val="00007CDC"/>
    <w:rsid w:val="00010F42"/>
    <w:rsid w:val="00011B28"/>
    <w:rsid w:val="00012014"/>
    <w:rsid w:val="00015D15"/>
    <w:rsid w:val="0002564D"/>
    <w:rsid w:val="00025ECA"/>
    <w:rsid w:val="000305D4"/>
    <w:rsid w:val="000325B8"/>
    <w:rsid w:val="00034C15"/>
    <w:rsid w:val="00036BA1"/>
    <w:rsid w:val="00037B2E"/>
    <w:rsid w:val="000422E2"/>
    <w:rsid w:val="00042F22"/>
    <w:rsid w:val="000444EF"/>
    <w:rsid w:val="00052A07"/>
    <w:rsid w:val="000534E3"/>
    <w:rsid w:val="0005606A"/>
    <w:rsid w:val="000566D0"/>
    <w:rsid w:val="00057117"/>
    <w:rsid w:val="000616E7"/>
    <w:rsid w:val="0006487E"/>
    <w:rsid w:val="00065E1A"/>
    <w:rsid w:val="0006675B"/>
    <w:rsid w:val="000722BE"/>
    <w:rsid w:val="00077E5F"/>
    <w:rsid w:val="0008036A"/>
    <w:rsid w:val="0008039C"/>
    <w:rsid w:val="00081AE6"/>
    <w:rsid w:val="000855EB"/>
    <w:rsid w:val="00085B52"/>
    <w:rsid w:val="000866F2"/>
    <w:rsid w:val="0009009F"/>
    <w:rsid w:val="00091557"/>
    <w:rsid w:val="000924C1"/>
    <w:rsid w:val="000924F0"/>
    <w:rsid w:val="00093474"/>
    <w:rsid w:val="0009510F"/>
    <w:rsid w:val="00095E0F"/>
    <w:rsid w:val="000A1B7B"/>
    <w:rsid w:val="000A56F2"/>
    <w:rsid w:val="000B2719"/>
    <w:rsid w:val="000B3A8F"/>
    <w:rsid w:val="000B4AB9"/>
    <w:rsid w:val="000B58C3"/>
    <w:rsid w:val="000B61E9"/>
    <w:rsid w:val="000C165A"/>
    <w:rsid w:val="000C2E19"/>
    <w:rsid w:val="000D0D07"/>
    <w:rsid w:val="000D4797"/>
    <w:rsid w:val="000D6EFA"/>
    <w:rsid w:val="000E0527"/>
    <w:rsid w:val="000E1E92"/>
    <w:rsid w:val="000E50BC"/>
    <w:rsid w:val="000F06D6"/>
    <w:rsid w:val="000F0EB1"/>
    <w:rsid w:val="000F1106"/>
    <w:rsid w:val="000F3BE9"/>
    <w:rsid w:val="000F3F6C"/>
    <w:rsid w:val="000F6DF3"/>
    <w:rsid w:val="001005FF"/>
    <w:rsid w:val="001062FB"/>
    <w:rsid w:val="001063E6"/>
    <w:rsid w:val="00110E38"/>
    <w:rsid w:val="00113CF4"/>
    <w:rsid w:val="001153EA"/>
    <w:rsid w:val="00115643"/>
    <w:rsid w:val="00116765"/>
    <w:rsid w:val="001219F5"/>
    <w:rsid w:val="00121A20"/>
    <w:rsid w:val="0012377F"/>
    <w:rsid w:val="00124314"/>
    <w:rsid w:val="00126B4A"/>
    <w:rsid w:val="001319B2"/>
    <w:rsid w:val="00132FD0"/>
    <w:rsid w:val="001344C0"/>
    <w:rsid w:val="001346FA"/>
    <w:rsid w:val="00135252"/>
    <w:rsid w:val="00137AB5"/>
    <w:rsid w:val="00137F0B"/>
    <w:rsid w:val="001513F2"/>
    <w:rsid w:val="00151E23"/>
    <w:rsid w:val="001526E0"/>
    <w:rsid w:val="001551B5"/>
    <w:rsid w:val="001659C1"/>
    <w:rsid w:val="00173903"/>
    <w:rsid w:val="00173A8E"/>
    <w:rsid w:val="00173F42"/>
    <w:rsid w:val="00177795"/>
    <w:rsid w:val="0018143F"/>
    <w:rsid w:val="00190AC1"/>
    <w:rsid w:val="0019252E"/>
    <w:rsid w:val="0019341A"/>
    <w:rsid w:val="00197DF9"/>
    <w:rsid w:val="001A1987"/>
    <w:rsid w:val="001A2564"/>
    <w:rsid w:val="001A6173"/>
    <w:rsid w:val="001A67DE"/>
    <w:rsid w:val="001A6914"/>
    <w:rsid w:val="001A6CBA"/>
    <w:rsid w:val="001B0D97"/>
    <w:rsid w:val="001B5A5D"/>
    <w:rsid w:val="001C1CE5"/>
    <w:rsid w:val="001C3D2A"/>
    <w:rsid w:val="001D51BA"/>
    <w:rsid w:val="001D6342"/>
    <w:rsid w:val="001D6D53"/>
    <w:rsid w:val="001D76C4"/>
    <w:rsid w:val="001E58E2"/>
    <w:rsid w:val="001E7AED"/>
    <w:rsid w:val="001F3916"/>
    <w:rsid w:val="001F54C5"/>
    <w:rsid w:val="001F662C"/>
    <w:rsid w:val="001F7074"/>
    <w:rsid w:val="001F76C8"/>
    <w:rsid w:val="00200490"/>
    <w:rsid w:val="00201F3A"/>
    <w:rsid w:val="00203F96"/>
    <w:rsid w:val="002069B2"/>
    <w:rsid w:val="00207FA3"/>
    <w:rsid w:val="00214DA8"/>
    <w:rsid w:val="00215423"/>
    <w:rsid w:val="002158FA"/>
    <w:rsid w:val="00220600"/>
    <w:rsid w:val="00222009"/>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550"/>
    <w:rsid w:val="002C41E6"/>
    <w:rsid w:val="002D071A"/>
    <w:rsid w:val="002D34B2"/>
    <w:rsid w:val="002D7637"/>
    <w:rsid w:val="002E17F2"/>
    <w:rsid w:val="002E75AA"/>
    <w:rsid w:val="002E7CAE"/>
    <w:rsid w:val="002F2771"/>
    <w:rsid w:val="002F37A9"/>
    <w:rsid w:val="002F44E2"/>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1236"/>
    <w:rsid w:val="003939FF"/>
    <w:rsid w:val="003A2223"/>
    <w:rsid w:val="003A2A0F"/>
    <w:rsid w:val="003A45A1"/>
    <w:rsid w:val="003A5B0A"/>
    <w:rsid w:val="003A6BAC"/>
    <w:rsid w:val="003A7EF3"/>
    <w:rsid w:val="003B159C"/>
    <w:rsid w:val="003B369F"/>
    <w:rsid w:val="003B36A3"/>
    <w:rsid w:val="003B460B"/>
    <w:rsid w:val="003B7FE5"/>
    <w:rsid w:val="003C0D1D"/>
    <w:rsid w:val="003C11C8"/>
    <w:rsid w:val="003C2702"/>
    <w:rsid w:val="003C7806"/>
    <w:rsid w:val="003D02A2"/>
    <w:rsid w:val="003D109F"/>
    <w:rsid w:val="003D2478"/>
    <w:rsid w:val="003D3C45"/>
    <w:rsid w:val="003D5B1F"/>
    <w:rsid w:val="003D5D84"/>
    <w:rsid w:val="003E15FA"/>
    <w:rsid w:val="003E55E4"/>
    <w:rsid w:val="003E694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D59"/>
    <w:rsid w:val="00421105"/>
    <w:rsid w:val="004242F4"/>
    <w:rsid w:val="00425906"/>
    <w:rsid w:val="00427248"/>
    <w:rsid w:val="00437447"/>
    <w:rsid w:val="00441A92"/>
    <w:rsid w:val="00444F56"/>
    <w:rsid w:val="00446488"/>
    <w:rsid w:val="004517AA"/>
    <w:rsid w:val="00452CAC"/>
    <w:rsid w:val="00457565"/>
    <w:rsid w:val="00457B71"/>
    <w:rsid w:val="00461461"/>
    <w:rsid w:val="004669E2"/>
    <w:rsid w:val="00470C31"/>
    <w:rsid w:val="004734D0"/>
    <w:rsid w:val="0047556B"/>
    <w:rsid w:val="004764C1"/>
    <w:rsid w:val="00477768"/>
    <w:rsid w:val="004849B1"/>
    <w:rsid w:val="00492BC5"/>
    <w:rsid w:val="004964F1"/>
    <w:rsid w:val="004A16BC"/>
    <w:rsid w:val="004A1B25"/>
    <w:rsid w:val="004A2B94"/>
    <w:rsid w:val="004B7C0C"/>
    <w:rsid w:val="004C2DB9"/>
    <w:rsid w:val="004C3898"/>
    <w:rsid w:val="004C7B8A"/>
    <w:rsid w:val="004D09F7"/>
    <w:rsid w:val="004D36B1"/>
    <w:rsid w:val="004D7EBD"/>
    <w:rsid w:val="004E2680"/>
    <w:rsid w:val="004E28F9"/>
    <w:rsid w:val="004E462E"/>
    <w:rsid w:val="004E56DC"/>
    <w:rsid w:val="004E76F4"/>
    <w:rsid w:val="004F0B4E"/>
    <w:rsid w:val="004F0B6C"/>
    <w:rsid w:val="004F2078"/>
    <w:rsid w:val="004F4DA3"/>
    <w:rsid w:val="0050242E"/>
    <w:rsid w:val="00506557"/>
    <w:rsid w:val="0050677A"/>
    <w:rsid w:val="005108D8"/>
    <w:rsid w:val="005116F9"/>
    <w:rsid w:val="005153A7"/>
    <w:rsid w:val="005157AB"/>
    <w:rsid w:val="005219CF"/>
    <w:rsid w:val="00522DBA"/>
    <w:rsid w:val="005263B0"/>
    <w:rsid w:val="00534B59"/>
    <w:rsid w:val="00536759"/>
    <w:rsid w:val="00537C62"/>
    <w:rsid w:val="00544A73"/>
    <w:rsid w:val="00544C0A"/>
    <w:rsid w:val="00546970"/>
    <w:rsid w:val="005539D1"/>
    <w:rsid w:val="00554E19"/>
    <w:rsid w:val="0056121F"/>
    <w:rsid w:val="00572505"/>
    <w:rsid w:val="00582809"/>
    <w:rsid w:val="0058798C"/>
    <w:rsid w:val="005900FA"/>
    <w:rsid w:val="005935A4"/>
    <w:rsid w:val="0059483B"/>
    <w:rsid w:val="005948C2"/>
    <w:rsid w:val="00595DCA"/>
    <w:rsid w:val="0059769D"/>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1E65"/>
    <w:rsid w:val="00632438"/>
    <w:rsid w:val="0063284C"/>
    <w:rsid w:val="00636398"/>
    <w:rsid w:val="006368D3"/>
    <w:rsid w:val="006377EC"/>
    <w:rsid w:val="0064151F"/>
    <w:rsid w:val="00641533"/>
    <w:rsid w:val="00641CE1"/>
    <w:rsid w:val="0064208D"/>
    <w:rsid w:val="00643475"/>
    <w:rsid w:val="0064396A"/>
    <w:rsid w:val="0064624E"/>
    <w:rsid w:val="00650AB9"/>
    <w:rsid w:val="0065502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3F10"/>
    <w:rsid w:val="00695FC2"/>
    <w:rsid w:val="00696949"/>
    <w:rsid w:val="00697052"/>
    <w:rsid w:val="006A46FB"/>
    <w:rsid w:val="006A5E28"/>
    <w:rsid w:val="006A697B"/>
    <w:rsid w:val="006A7AFF"/>
    <w:rsid w:val="006B1816"/>
    <w:rsid w:val="006B2099"/>
    <w:rsid w:val="006B50CF"/>
    <w:rsid w:val="006B5CBC"/>
    <w:rsid w:val="006C03B8"/>
    <w:rsid w:val="006C5EC9"/>
    <w:rsid w:val="006C6059"/>
    <w:rsid w:val="006C6340"/>
    <w:rsid w:val="006C7522"/>
    <w:rsid w:val="006D1E26"/>
    <w:rsid w:val="006D6F08"/>
    <w:rsid w:val="006E02BD"/>
    <w:rsid w:val="006E062C"/>
    <w:rsid w:val="006E0834"/>
    <w:rsid w:val="006E28B7"/>
    <w:rsid w:val="006E3310"/>
    <w:rsid w:val="006E4E39"/>
    <w:rsid w:val="006E565E"/>
    <w:rsid w:val="006E673D"/>
    <w:rsid w:val="006E7D3B"/>
    <w:rsid w:val="006F0DDD"/>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ED4"/>
    <w:rsid w:val="0074524B"/>
    <w:rsid w:val="0074771F"/>
    <w:rsid w:val="00747D8B"/>
    <w:rsid w:val="00751228"/>
    <w:rsid w:val="00753120"/>
    <w:rsid w:val="0075402D"/>
    <w:rsid w:val="007571E1"/>
    <w:rsid w:val="007604B2"/>
    <w:rsid w:val="007621EB"/>
    <w:rsid w:val="00765281"/>
    <w:rsid w:val="00766BAD"/>
    <w:rsid w:val="007730BD"/>
    <w:rsid w:val="007747D5"/>
    <w:rsid w:val="007755F2"/>
    <w:rsid w:val="00776971"/>
    <w:rsid w:val="0078177E"/>
    <w:rsid w:val="0078304C"/>
    <w:rsid w:val="00783673"/>
    <w:rsid w:val="00785490"/>
    <w:rsid w:val="00785BB2"/>
    <w:rsid w:val="007925EA"/>
    <w:rsid w:val="00793CD8"/>
    <w:rsid w:val="00795C92"/>
    <w:rsid w:val="00796231"/>
    <w:rsid w:val="007A1CB3"/>
    <w:rsid w:val="007A306F"/>
    <w:rsid w:val="007A43A6"/>
    <w:rsid w:val="007A58A6"/>
    <w:rsid w:val="007B3D2D"/>
    <w:rsid w:val="007B50AE"/>
    <w:rsid w:val="007B51DF"/>
    <w:rsid w:val="007B6F75"/>
    <w:rsid w:val="007C05DD"/>
    <w:rsid w:val="007C3D18"/>
    <w:rsid w:val="007C60BF"/>
    <w:rsid w:val="007C6A07"/>
    <w:rsid w:val="007C75A1"/>
    <w:rsid w:val="007C77A5"/>
    <w:rsid w:val="007D04E5"/>
    <w:rsid w:val="007D4D4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579"/>
    <w:rsid w:val="008677FD"/>
    <w:rsid w:val="008706D4"/>
    <w:rsid w:val="00870F8A"/>
    <w:rsid w:val="008719A4"/>
    <w:rsid w:val="00871D23"/>
    <w:rsid w:val="00874312"/>
    <w:rsid w:val="0087437C"/>
    <w:rsid w:val="00875CD7"/>
    <w:rsid w:val="00876B4D"/>
    <w:rsid w:val="00877F18"/>
    <w:rsid w:val="0088294D"/>
    <w:rsid w:val="00882A32"/>
    <w:rsid w:val="00882D92"/>
    <w:rsid w:val="00883BBD"/>
    <w:rsid w:val="00894A88"/>
    <w:rsid w:val="00895386"/>
    <w:rsid w:val="008978E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6BB"/>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202"/>
    <w:rsid w:val="00972CFD"/>
    <w:rsid w:val="0097603D"/>
    <w:rsid w:val="00976949"/>
    <w:rsid w:val="00980477"/>
    <w:rsid w:val="00985253"/>
    <w:rsid w:val="009853B3"/>
    <w:rsid w:val="00990630"/>
    <w:rsid w:val="00991761"/>
    <w:rsid w:val="00994DCA"/>
    <w:rsid w:val="009960EC"/>
    <w:rsid w:val="009970DD"/>
    <w:rsid w:val="009A0FBA"/>
    <w:rsid w:val="009A1601"/>
    <w:rsid w:val="009A21C4"/>
    <w:rsid w:val="009A462D"/>
    <w:rsid w:val="009A5CBA"/>
    <w:rsid w:val="009B1F30"/>
    <w:rsid w:val="009B3AC2"/>
    <w:rsid w:val="009B4DF4"/>
    <w:rsid w:val="009B564E"/>
    <w:rsid w:val="009B7E87"/>
    <w:rsid w:val="009C403E"/>
    <w:rsid w:val="009D0427"/>
    <w:rsid w:val="009D4FF0"/>
    <w:rsid w:val="009D703C"/>
    <w:rsid w:val="009D718F"/>
    <w:rsid w:val="009E068F"/>
    <w:rsid w:val="009E14E0"/>
    <w:rsid w:val="009E35DB"/>
    <w:rsid w:val="009E47A3"/>
    <w:rsid w:val="009F08F3"/>
    <w:rsid w:val="009F344F"/>
    <w:rsid w:val="00A01567"/>
    <w:rsid w:val="00A048A8"/>
    <w:rsid w:val="00A04F49"/>
    <w:rsid w:val="00A13E54"/>
    <w:rsid w:val="00A17F63"/>
    <w:rsid w:val="00A2052C"/>
    <w:rsid w:val="00A2193B"/>
    <w:rsid w:val="00A2351A"/>
    <w:rsid w:val="00A23A63"/>
    <w:rsid w:val="00A264A9"/>
    <w:rsid w:val="00A27785"/>
    <w:rsid w:val="00A30187"/>
    <w:rsid w:val="00A3448A"/>
    <w:rsid w:val="00A36297"/>
    <w:rsid w:val="00A41E2B"/>
    <w:rsid w:val="00A45B74"/>
    <w:rsid w:val="00A52E1D"/>
    <w:rsid w:val="00A53856"/>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EF"/>
    <w:rsid w:val="00AE3743"/>
    <w:rsid w:val="00AE40E0"/>
    <w:rsid w:val="00AE4DBA"/>
    <w:rsid w:val="00AE4F07"/>
    <w:rsid w:val="00AF1C5D"/>
    <w:rsid w:val="00AF42D7"/>
    <w:rsid w:val="00B006FE"/>
    <w:rsid w:val="00B007CB"/>
    <w:rsid w:val="00B02AA9"/>
    <w:rsid w:val="00B02FA3"/>
    <w:rsid w:val="00B05084"/>
    <w:rsid w:val="00B1473B"/>
    <w:rsid w:val="00B157F9"/>
    <w:rsid w:val="00B16E9B"/>
    <w:rsid w:val="00B20256"/>
    <w:rsid w:val="00B20D09"/>
    <w:rsid w:val="00B2763F"/>
    <w:rsid w:val="00B27AAC"/>
    <w:rsid w:val="00B30929"/>
    <w:rsid w:val="00B372AA"/>
    <w:rsid w:val="00B40445"/>
    <w:rsid w:val="00B41888"/>
    <w:rsid w:val="00B45A52"/>
    <w:rsid w:val="00B46175"/>
    <w:rsid w:val="00B53AB7"/>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B22"/>
    <w:rsid w:val="00BC4D2E"/>
    <w:rsid w:val="00BD48AC"/>
    <w:rsid w:val="00BD5F1A"/>
    <w:rsid w:val="00BE1234"/>
    <w:rsid w:val="00BE2FA6"/>
    <w:rsid w:val="00BE333F"/>
    <w:rsid w:val="00BE7406"/>
    <w:rsid w:val="00BE7603"/>
    <w:rsid w:val="00BF24D7"/>
    <w:rsid w:val="00BF3279"/>
    <w:rsid w:val="00BF3B64"/>
    <w:rsid w:val="00BF74C7"/>
    <w:rsid w:val="00C015F1"/>
    <w:rsid w:val="00C01D67"/>
    <w:rsid w:val="00C01F33"/>
    <w:rsid w:val="00C02CC6"/>
    <w:rsid w:val="00C040F7"/>
    <w:rsid w:val="00C041B0"/>
    <w:rsid w:val="00C044AB"/>
    <w:rsid w:val="00C05706"/>
    <w:rsid w:val="00C07377"/>
    <w:rsid w:val="00C10478"/>
    <w:rsid w:val="00C12107"/>
    <w:rsid w:val="00C14D4B"/>
    <w:rsid w:val="00C154BB"/>
    <w:rsid w:val="00C21483"/>
    <w:rsid w:val="00C24345"/>
    <w:rsid w:val="00C279B5"/>
    <w:rsid w:val="00C27C45"/>
    <w:rsid w:val="00C31233"/>
    <w:rsid w:val="00C3719D"/>
    <w:rsid w:val="00C54995"/>
    <w:rsid w:val="00C54D41"/>
    <w:rsid w:val="00C60783"/>
    <w:rsid w:val="00C6347D"/>
    <w:rsid w:val="00C64672"/>
    <w:rsid w:val="00C70697"/>
    <w:rsid w:val="00C72EF4"/>
    <w:rsid w:val="00C75D2F"/>
    <w:rsid w:val="00C767BE"/>
    <w:rsid w:val="00C76E3C"/>
    <w:rsid w:val="00C81568"/>
    <w:rsid w:val="00C9027A"/>
    <w:rsid w:val="00C9068E"/>
    <w:rsid w:val="00C93C4B"/>
    <w:rsid w:val="00C944AB"/>
    <w:rsid w:val="00C95B40"/>
    <w:rsid w:val="00C97F43"/>
    <w:rsid w:val="00CA1C91"/>
    <w:rsid w:val="00CA1ED8"/>
    <w:rsid w:val="00CA525E"/>
    <w:rsid w:val="00CA60AF"/>
    <w:rsid w:val="00CA6D85"/>
    <w:rsid w:val="00CB148F"/>
    <w:rsid w:val="00CB1F63"/>
    <w:rsid w:val="00CB7170"/>
    <w:rsid w:val="00CB78B2"/>
    <w:rsid w:val="00CC040E"/>
    <w:rsid w:val="00CC111F"/>
    <w:rsid w:val="00CC2011"/>
    <w:rsid w:val="00CC3EA0"/>
    <w:rsid w:val="00CC7B45"/>
    <w:rsid w:val="00CD1188"/>
    <w:rsid w:val="00CD2ED1"/>
    <w:rsid w:val="00CD337B"/>
    <w:rsid w:val="00CE0424"/>
    <w:rsid w:val="00CE3408"/>
    <w:rsid w:val="00CE7561"/>
    <w:rsid w:val="00CF1354"/>
    <w:rsid w:val="00CF3B1F"/>
    <w:rsid w:val="00CF3BF6"/>
    <w:rsid w:val="00CF625B"/>
    <w:rsid w:val="00CF687E"/>
    <w:rsid w:val="00D0349B"/>
    <w:rsid w:val="00D10249"/>
    <w:rsid w:val="00D10E73"/>
    <w:rsid w:val="00D115C3"/>
    <w:rsid w:val="00D11897"/>
    <w:rsid w:val="00D12767"/>
    <w:rsid w:val="00D13135"/>
    <w:rsid w:val="00D13E4E"/>
    <w:rsid w:val="00D239A7"/>
    <w:rsid w:val="00D23F47"/>
    <w:rsid w:val="00D2573A"/>
    <w:rsid w:val="00D36E71"/>
    <w:rsid w:val="00D37D87"/>
    <w:rsid w:val="00D40B33"/>
    <w:rsid w:val="00D4318F"/>
    <w:rsid w:val="00D438BF"/>
    <w:rsid w:val="00D440F8"/>
    <w:rsid w:val="00D44F47"/>
    <w:rsid w:val="00D50109"/>
    <w:rsid w:val="00D5033A"/>
    <w:rsid w:val="00D50F97"/>
    <w:rsid w:val="00D546FF"/>
    <w:rsid w:val="00D55AD5"/>
    <w:rsid w:val="00D576CA"/>
    <w:rsid w:val="00D61AF5"/>
    <w:rsid w:val="00D652B5"/>
    <w:rsid w:val="00D66155"/>
    <w:rsid w:val="00D708B0"/>
    <w:rsid w:val="00D744BD"/>
    <w:rsid w:val="00D77B1D"/>
    <w:rsid w:val="00D8021F"/>
    <w:rsid w:val="00D80383"/>
    <w:rsid w:val="00D823C6"/>
    <w:rsid w:val="00D86CA3"/>
    <w:rsid w:val="00D871CE"/>
    <w:rsid w:val="00D9196D"/>
    <w:rsid w:val="00D92982"/>
    <w:rsid w:val="00DA305E"/>
    <w:rsid w:val="00DA50B4"/>
    <w:rsid w:val="00DA5417"/>
    <w:rsid w:val="00DA56E8"/>
    <w:rsid w:val="00DB0A9F"/>
    <w:rsid w:val="00DB2F53"/>
    <w:rsid w:val="00DB377D"/>
    <w:rsid w:val="00DB6E78"/>
    <w:rsid w:val="00DC2D36"/>
    <w:rsid w:val="00DC53EF"/>
    <w:rsid w:val="00DC65C5"/>
    <w:rsid w:val="00DE5608"/>
    <w:rsid w:val="00DE58D0"/>
    <w:rsid w:val="00DE654F"/>
    <w:rsid w:val="00DF0B6E"/>
    <w:rsid w:val="00DF15E0"/>
    <w:rsid w:val="00DF1C1D"/>
    <w:rsid w:val="00DF37A0"/>
    <w:rsid w:val="00DF4429"/>
    <w:rsid w:val="00E0122E"/>
    <w:rsid w:val="00E110E7"/>
    <w:rsid w:val="00E11B20"/>
    <w:rsid w:val="00E17FA2"/>
    <w:rsid w:val="00E22330"/>
    <w:rsid w:val="00E2560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193"/>
    <w:rsid w:val="00E758EC"/>
    <w:rsid w:val="00E8234C"/>
    <w:rsid w:val="00E83AA9"/>
    <w:rsid w:val="00E85928"/>
    <w:rsid w:val="00E87822"/>
    <w:rsid w:val="00E90203"/>
    <w:rsid w:val="00E90395"/>
    <w:rsid w:val="00E909B7"/>
    <w:rsid w:val="00E90E49"/>
    <w:rsid w:val="00E917F9"/>
    <w:rsid w:val="00E9291C"/>
    <w:rsid w:val="00E93FFE"/>
    <w:rsid w:val="00E94F8A"/>
    <w:rsid w:val="00EA7A41"/>
    <w:rsid w:val="00EB077B"/>
    <w:rsid w:val="00EB4EA2"/>
    <w:rsid w:val="00EC27C6"/>
    <w:rsid w:val="00EC4207"/>
    <w:rsid w:val="00EC5653"/>
    <w:rsid w:val="00EC71CE"/>
    <w:rsid w:val="00ED1006"/>
    <w:rsid w:val="00ED65F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98D"/>
    <w:rsid w:val="00F40F0C"/>
    <w:rsid w:val="00F41BE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806"/>
    <w:rsid w:val="00FC7429"/>
    <w:rsid w:val="00FD07F6"/>
    <w:rsid w:val="00FD1EC8"/>
    <w:rsid w:val="00FD47ED"/>
    <w:rsid w:val="00FD74DB"/>
    <w:rsid w:val="00FD7660"/>
    <w:rsid w:val="00FE0655"/>
    <w:rsid w:val="00FE2365"/>
    <w:rsid w:val="00FE4C7B"/>
    <w:rsid w:val="00FE7336"/>
    <w:rsid w:val="00FE787C"/>
    <w:rsid w:val="00FF45A5"/>
    <w:rsid w:val="00FF5C91"/>
    <w:rsid w:val="00FF7D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83B9F"/>
  <w15:chartTrackingRefBased/>
  <w15:docId w15:val="{0E7D37EA-D9C7-4B34-9EB8-B8B478344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5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D65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D65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D65F2"/>
    <w:pPr>
      <w:numPr>
        <w:ilvl w:val="2"/>
      </w:numPr>
      <w:spacing w:before="120"/>
      <w:outlineLvl w:val="2"/>
    </w:pPr>
    <w:rPr>
      <w:sz w:val="28"/>
      <w:szCs w:val="28"/>
    </w:rPr>
  </w:style>
  <w:style w:type="paragraph" w:styleId="Heading4">
    <w:name w:val="heading 4"/>
    <w:basedOn w:val="Heading3"/>
    <w:next w:val="Normal"/>
    <w:qFormat/>
    <w:rsid w:val="00ED65F2"/>
    <w:pPr>
      <w:numPr>
        <w:ilvl w:val="3"/>
      </w:numPr>
      <w:outlineLvl w:val="3"/>
    </w:pPr>
    <w:rPr>
      <w:sz w:val="24"/>
      <w:szCs w:val="24"/>
    </w:rPr>
  </w:style>
  <w:style w:type="paragraph" w:styleId="Heading5">
    <w:name w:val="heading 5"/>
    <w:basedOn w:val="Heading4"/>
    <w:next w:val="Normal"/>
    <w:qFormat/>
    <w:rsid w:val="00ED65F2"/>
    <w:pPr>
      <w:numPr>
        <w:ilvl w:val="4"/>
      </w:numPr>
      <w:outlineLvl w:val="4"/>
    </w:pPr>
    <w:rPr>
      <w:sz w:val="22"/>
      <w:szCs w:val="22"/>
    </w:rPr>
  </w:style>
  <w:style w:type="paragraph" w:styleId="Heading6">
    <w:name w:val="heading 6"/>
    <w:basedOn w:val="Normal"/>
    <w:next w:val="Normal"/>
    <w:qFormat/>
    <w:rsid w:val="00ED65F2"/>
    <w:pPr>
      <w:keepNext/>
      <w:keepLines/>
      <w:numPr>
        <w:ilvl w:val="5"/>
        <w:numId w:val="1"/>
      </w:numPr>
      <w:spacing w:before="120"/>
      <w:outlineLvl w:val="5"/>
    </w:pPr>
    <w:rPr>
      <w:rFonts w:cs="Arial"/>
    </w:rPr>
  </w:style>
  <w:style w:type="paragraph" w:styleId="Heading7">
    <w:name w:val="heading 7"/>
    <w:basedOn w:val="Normal"/>
    <w:next w:val="Normal"/>
    <w:qFormat/>
    <w:rsid w:val="00ED65F2"/>
    <w:pPr>
      <w:keepNext/>
      <w:keepLines/>
      <w:numPr>
        <w:ilvl w:val="6"/>
        <w:numId w:val="1"/>
      </w:numPr>
      <w:spacing w:before="120"/>
      <w:outlineLvl w:val="6"/>
    </w:pPr>
    <w:rPr>
      <w:rFonts w:cs="Arial"/>
    </w:rPr>
  </w:style>
  <w:style w:type="paragraph" w:styleId="Heading8">
    <w:name w:val="heading 8"/>
    <w:basedOn w:val="Heading7"/>
    <w:next w:val="Normal"/>
    <w:qFormat/>
    <w:rsid w:val="00ED65F2"/>
    <w:pPr>
      <w:numPr>
        <w:ilvl w:val="7"/>
      </w:numPr>
      <w:outlineLvl w:val="7"/>
    </w:pPr>
  </w:style>
  <w:style w:type="paragraph" w:styleId="Heading9">
    <w:name w:val="heading 9"/>
    <w:basedOn w:val="Heading8"/>
    <w:next w:val="Normal"/>
    <w:qFormat/>
    <w:rsid w:val="00ED65F2"/>
    <w:pPr>
      <w:numPr>
        <w:ilvl w:val="8"/>
      </w:numPr>
      <w:outlineLvl w:val="8"/>
    </w:pPr>
  </w:style>
  <w:style w:type="character" w:default="1" w:styleId="DefaultParagraphFont">
    <w:name w:val="Default Paragraph Font"/>
    <w:uiPriority w:val="1"/>
    <w:semiHidden/>
    <w:unhideWhenUsed/>
    <w:rsid w:val="00ED6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65F2"/>
  </w:style>
  <w:style w:type="paragraph" w:styleId="TOC8">
    <w:name w:val="toc 8"/>
    <w:basedOn w:val="TOC1"/>
    <w:semiHidden/>
    <w:rsid w:val="00ED65F2"/>
    <w:pPr>
      <w:spacing w:before="180"/>
      <w:ind w:left="2693" w:hanging="2693"/>
    </w:pPr>
    <w:rPr>
      <w:b w:val="0"/>
      <w:bCs/>
    </w:rPr>
  </w:style>
  <w:style w:type="paragraph" w:styleId="TOC1">
    <w:name w:val="toc 1"/>
    <w:aliases w:val="Observation TOC2"/>
    <w:uiPriority w:val="39"/>
    <w:rsid w:val="00ED65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D65F2"/>
    <w:pPr>
      <w:keepNext/>
      <w:keepLines/>
      <w:spacing w:before="180"/>
      <w:jc w:val="center"/>
    </w:pPr>
  </w:style>
  <w:style w:type="paragraph" w:styleId="Caption">
    <w:name w:val="caption"/>
    <w:basedOn w:val="Normal"/>
    <w:next w:val="Normal"/>
    <w:qFormat/>
    <w:rsid w:val="00ED65F2"/>
    <w:pPr>
      <w:spacing w:after="240"/>
      <w:jc w:val="center"/>
    </w:pPr>
    <w:rPr>
      <w:b/>
      <w:bCs/>
    </w:rPr>
  </w:style>
  <w:style w:type="paragraph" w:styleId="TOC5">
    <w:name w:val="toc 5"/>
    <w:aliases w:val="Observation TOC"/>
    <w:basedOn w:val="TOC4"/>
    <w:semiHidden/>
    <w:rsid w:val="00ED65F2"/>
    <w:pPr>
      <w:tabs>
        <w:tab w:val="right" w:pos="1701"/>
      </w:tabs>
      <w:ind w:left="1701" w:hanging="1701"/>
    </w:pPr>
  </w:style>
  <w:style w:type="paragraph" w:styleId="TOC4">
    <w:name w:val="toc 4"/>
    <w:basedOn w:val="TOC3"/>
    <w:semiHidden/>
    <w:rsid w:val="00ED65F2"/>
    <w:pPr>
      <w:ind w:left="1418" w:hanging="1418"/>
    </w:pPr>
  </w:style>
  <w:style w:type="paragraph" w:styleId="TOC3">
    <w:name w:val="toc 3"/>
    <w:basedOn w:val="TOC2"/>
    <w:semiHidden/>
    <w:rsid w:val="00ED65F2"/>
    <w:pPr>
      <w:ind w:left="1134" w:hanging="1134"/>
    </w:pPr>
  </w:style>
  <w:style w:type="paragraph" w:styleId="TOC2">
    <w:name w:val="toc 2"/>
    <w:basedOn w:val="TOC1"/>
    <w:semiHidden/>
    <w:rsid w:val="00ED65F2"/>
    <w:pPr>
      <w:keepNext w:val="0"/>
      <w:spacing w:before="0"/>
      <w:ind w:left="851" w:hanging="851"/>
    </w:pPr>
    <w:rPr>
      <w:szCs w:val="20"/>
    </w:rPr>
  </w:style>
  <w:style w:type="paragraph" w:styleId="Index2">
    <w:name w:val="index 2"/>
    <w:basedOn w:val="Index1"/>
    <w:semiHidden/>
    <w:rsid w:val="00ED65F2"/>
    <w:pPr>
      <w:ind w:left="284"/>
    </w:pPr>
  </w:style>
  <w:style w:type="paragraph" w:styleId="Index1">
    <w:name w:val="index 1"/>
    <w:basedOn w:val="Normal"/>
    <w:semiHidden/>
    <w:rsid w:val="00ED65F2"/>
    <w:pPr>
      <w:keepLines/>
      <w:spacing w:after="0"/>
    </w:pPr>
  </w:style>
  <w:style w:type="paragraph" w:styleId="DocumentMap">
    <w:name w:val="Document Map"/>
    <w:basedOn w:val="Normal"/>
    <w:semiHidden/>
    <w:rsid w:val="00ED65F2"/>
    <w:pPr>
      <w:shd w:val="clear" w:color="auto" w:fill="000080"/>
    </w:pPr>
    <w:rPr>
      <w:rFonts w:ascii="Tahoma" w:hAnsi="Tahoma" w:cs="Tahoma"/>
    </w:rPr>
  </w:style>
  <w:style w:type="paragraph" w:styleId="ListNumber2">
    <w:name w:val="List Number 2"/>
    <w:basedOn w:val="ListNumber"/>
    <w:rsid w:val="00ED65F2"/>
    <w:pPr>
      <w:ind w:left="851"/>
    </w:pPr>
  </w:style>
  <w:style w:type="paragraph" w:styleId="ListNumber">
    <w:name w:val="List Number"/>
    <w:basedOn w:val="List"/>
    <w:rsid w:val="00ED65F2"/>
  </w:style>
  <w:style w:type="paragraph" w:styleId="List">
    <w:name w:val="List"/>
    <w:basedOn w:val="Normal"/>
    <w:rsid w:val="00ED65F2"/>
    <w:pPr>
      <w:ind w:left="568" w:hanging="284"/>
    </w:pPr>
  </w:style>
  <w:style w:type="paragraph" w:styleId="Header">
    <w:name w:val="header"/>
    <w:rsid w:val="00ED65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65F2"/>
    <w:rPr>
      <w:b/>
      <w:bCs/>
      <w:position w:val="6"/>
      <w:sz w:val="16"/>
      <w:szCs w:val="16"/>
    </w:rPr>
  </w:style>
  <w:style w:type="paragraph" w:styleId="FootnoteText">
    <w:name w:val="footnote text"/>
    <w:basedOn w:val="Normal"/>
    <w:semiHidden/>
    <w:rsid w:val="00ED65F2"/>
    <w:pPr>
      <w:keepLines/>
      <w:spacing w:after="0"/>
      <w:ind w:left="454" w:hanging="454"/>
    </w:pPr>
    <w:rPr>
      <w:sz w:val="16"/>
      <w:szCs w:val="16"/>
    </w:rPr>
  </w:style>
  <w:style w:type="paragraph" w:customStyle="1" w:styleId="3GPPHeader">
    <w:name w:val="3GPP_Header"/>
    <w:basedOn w:val="Normal"/>
    <w:rsid w:val="00ED65F2"/>
    <w:pPr>
      <w:tabs>
        <w:tab w:val="left" w:pos="1701"/>
        <w:tab w:val="right" w:pos="9639"/>
      </w:tabs>
      <w:spacing w:after="240"/>
    </w:pPr>
    <w:rPr>
      <w:b/>
      <w:sz w:val="24"/>
    </w:rPr>
  </w:style>
  <w:style w:type="paragraph" w:styleId="TOC9">
    <w:name w:val="toc 9"/>
    <w:basedOn w:val="TOC8"/>
    <w:semiHidden/>
    <w:rsid w:val="00ED65F2"/>
    <w:pPr>
      <w:ind w:left="1418" w:hanging="1418"/>
    </w:pPr>
  </w:style>
  <w:style w:type="paragraph" w:styleId="TOC6">
    <w:name w:val="toc 6"/>
    <w:basedOn w:val="TOC5"/>
    <w:next w:val="Normal"/>
    <w:semiHidden/>
    <w:rsid w:val="00ED65F2"/>
    <w:pPr>
      <w:ind w:left="1985" w:hanging="1985"/>
    </w:pPr>
  </w:style>
  <w:style w:type="paragraph" w:styleId="TOC7">
    <w:name w:val="toc 7"/>
    <w:basedOn w:val="TOC6"/>
    <w:next w:val="Normal"/>
    <w:semiHidden/>
    <w:rsid w:val="00ED65F2"/>
    <w:pPr>
      <w:ind w:left="2268" w:hanging="2268"/>
    </w:pPr>
  </w:style>
  <w:style w:type="paragraph" w:styleId="ListBullet2">
    <w:name w:val="List Bullet 2"/>
    <w:basedOn w:val="ListBullet"/>
    <w:rsid w:val="00ED65F2"/>
    <w:pPr>
      <w:numPr>
        <w:numId w:val="6"/>
      </w:numPr>
    </w:pPr>
  </w:style>
  <w:style w:type="paragraph" w:styleId="ListBullet">
    <w:name w:val="List Bullet"/>
    <w:basedOn w:val="BodyText"/>
    <w:rsid w:val="00ED65F2"/>
    <w:pPr>
      <w:numPr>
        <w:numId w:val="5"/>
      </w:numPr>
    </w:pPr>
  </w:style>
  <w:style w:type="paragraph" w:styleId="ListBullet3">
    <w:name w:val="List Bullet 3"/>
    <w:basedOn w:val="ListBullet2"/>
    <w:rsid w:val="00ED65F2"/>
    <w:pPr>
      <w:numPr>
        <w:numId w:val="7"/>
      </w:numPr>
    </w:pPr>
  </w:style>
  <w:style w:type="paragraph" w:customStyle="1" w:styleId="EQ">
    <w:name w:val="EQ"/>
    <w:basedOn w:val="Normal"/>
    <w:next w:val="Normal"/>
    <w:rsid w:val="00ED65F2"/>
    <w:pPr>
      <w:keepLines/>
      <w:tabs>
        <w:tab w:val="center" w:pos="4536"/>
        <w:tab w:val="right" w:pos="9072"/>
      </w:tabs>
      <w:spacing w:after="180"/>
      <w:jc w:val="left"/>
    </w:pPr>
    <w:rPr>
      <w:noProof/>
      <w:lang w:eastAsia="en-US"/>
    </w:rPr>
  </w:style>
  <w:style w:type="paragraph" w:styleId="List2">
    <w:name w:val="List 2"/>
    <w:basedOn w:val="List"/>
    <w:rsid w:val="00ED65F2"/>
    <w:pPr>
      <w:ind w:left="851"/>
    </w:pPr>
  </w:style>
  <w:style w:type="paragraph" w:styleId="List3">
    <w:name w:val="List 3"/>
    <w:basedOn w:val="List2"/>
    <w:rsid w:val="00ED65F2"/>
    <w:pPr>
      <w:ind w:left="1135"/>
    </w:pPr>
  </w:style>
  <w:style w:type="paragraph" w:styleId="List4">
    <w:name w:val="List 4"/>
    <w:basedOn w:val="List3"/>
    <w:rsid w:val="00ED65F2"/>
    <w:pPr>
      <w:ind w:left="1418"/>
    </w:pPr>
  </w:style>
  <w:style w:type="paragraph" w:styleId="List5">
    <w:name w:val="List 5"/>
    <w:basedOn w:val="List4"/>
    <w:rsid w:val="00ED65F2"/>
    <w:pPr>
      <w:ind w:left="1702"/>
    </w:pPr>
  </w:style>
  <w:style w:type="paragraph" w:customStyle="1" w:styleId="EditorsNote">
    <w:name w:val="Editor's Note"/>
    <w:basedOn w:val="Normal"/>
    <w:rsid w:val="00ED65F2"/>
    <w:pPr>
      <w:keepLines/>
      <w:spacing w:after="180"/>
      <w:ind w:left="1135" w:hanging="851"/>
      <w:jc w:val="left"/>
    </w:pPr>
    <w:rPr>
      <w:color w:val="FF0000"/>
      <w:lang w:eastAsia="en-US"/>
    </w:rPr>
  </w:style>
  <w:style w:type="paragraph" w:styleId="ListBullet4">
    <w:name w:val="List Bullet 4"/>
    <w:basedOn w:val="ListBullet3"/>
    <w:rsid w:val="00ED65F2"/>
    <w:pPr>
      <w:numPr>
        <w:numId w:val="8"/>
      </w:numPr>
    </w:pPr>
  </w:style>
  <w:style w:type="paragraph" w:styleId="ListBullet5">
    <w:name w:val="List Bullet 5"/>
    <w:basedOn w:val="ListBullet4"/>
    <w:rsid w:val="00ED65F2"/>
    <w:pPr>
      <w:numPr>
        <w:numId w:val="4"/>
      </w:numPr>
    </w:pPr>
  </w:style>
  <w:style w:type="paragraph" w:styleId="Footer">
    <w:name w:val="footer"/>
    <w:basedOn w:val="Header"/>
    <w:semiHidden/>
    <w:rsid w:val="00ED65F2"/>
    <w:pPr>
      <w:jc w:val="center"/>
    </w:pPr>
    <w:rPr>
      <w:i/>
      <w:iCs/>
    </w:rPr>
  </w:style>
  <w:style w:type="paragraph" w:customStyle="1" w:styleId="Reference">
    <w:name w:val="Reference"/>
    <w:basedOn w:val="Normal"/>
    <w:rsid w:val="00ED65F2"/>
    <w:pPr>
      <w:numPr>
        <w:numId w:val="2"/>
      </w:numPr>
    </w:pPr>
  </w:style>
  <w:style w:type="paragraph" w:styleId="BalloonText">
    <w:name w:val="Balloon Text"/>
    <w:basedOn w:val="Normal"/>
    <w:semiHidden/>
    <w:rsid w:val="00ED65F2"/>
    <w:rPr>
      <w:rFonts w:ascii="Tahoma" w:hAnsi="Tahoma" w:cs="Tahoma"/>
      <w:sz w:val="16"/>
      <w:szCs w:val="16"/>
    </w:rPr>
  </w:style>
  <w:style w:type="character" w:styleId="PageNumber">
    <w:name w:val="page number"/>
    <w:basedOn w:val="DefaultParagraphFont"/>
    <w:semiHidden/>
    <w:rsid w:val="00ED65F2"/>
  </w:style>
  <w:style w:type="paragraph" w:styleId="BodyText">
    <w:name w:val="Body Text"/>
    <w:basedOn w:val="Normal"/>
    <w:link w:val="BodyTextChar"/>
    <w:rsid w:val="00ED65F2"/>
  </w:style>
  <w:style w:type="character" w:styleId="Hyperlink">
    <w:name w:val="Hyperlink"/>
    <w:uiPriority w:val="99"/>
    <w:rsid w:val="00ED65F2"/>
    <w:rPr>
      <w:color w:val="0000FF"/>
      <w:u w:val="single"/>
      <w:lang w:val="en-GB"/>
    </w:rPr>
  </w:style>
  <w:style w:type="character" w:styleId="FollowedHyperlink">
    <w:name w:val="FollowedHyperlink"/>
    <w:semiHidden/>
    <w:rsid w:val="00ED65F2"/>
    <w:rPr>
      <w:color w:val="FF0000"/>
      <w:u w:val="single"/>
    </w:rPr>
  </w:style>
  <w:style w:type="character" w:styleId="CommentReference">
    <w:name w:val="annotation reference"/>
    <w:semiHidden/>
    <w:rsid w:val="00ED65F2"/>
    <w:rPr>
      <w:sz w:val="16"/>
      <w:szCs w:val="16"/>
    </w:rPr>
  </w:style>
  <w:style w:type="paragraph" w:styleId="CommentText">
    <w:name w:val="annotation text"/>
    <w:basedOn w:val="Normal"/>
    <w:link w:val="CommentTextChar"/>
    <w:semiHidden/>
    <w:rsid w:val="00ED65F2"/>
  </w:style>
  <w:style w:type="paragraph" w:styleId="CommentSubject">
    <w:name w:val="annotation subject"/>
    <w:basedOn w:val="CommentText"/>
    <w:next w:val="CommentText"/>
    <w:semiHidden/>
    <w:rsid w:val="00ED65F2"/>
    <w:rPr>
      <w:b/>
      <w:bCs/>
    </w:rPr>
  </w:style>
  <w:style w:type="character" w:customStyle="1" w:styleId="Heading1Char">
    <w:name w:val="Heading 1 Char"/>
    <w:link w:val="Heading1"/>
    <w:rsid w:val="00ED65F2"/>
    <w:rPr>
      <w:rFonts w:ascii="Arial" w:hAnsi="Arial" w:cs="Arial"/>
      <w:sz w:val="36"/>
      <w:szCs w:val="36"/>
      <w:lang w:val="en-GB" w:eastAsia="zh-CN"/>
    </w:rPr>
  </w:style>
  <w:style w:type="paragraph" w:customStyle="1" w:styleId="B1">
    <w:name w:val="B1"/>
    <w:basedOn w:val="List"/>
    <w:rsid w:val="00ED65F2"/>
    <w:pPr>
      <w:spacing w:after="180"/>
      <w:jc w:val="left"/>
    </w:pPr>
    <w:rPr>
      <w:lang w:eastAsia="en-US"/>
    </w:rPr>
  </w:style>
  <w:style w:type="paragraph" w:customStyle="1" w:styleId="B2">
    <w:name w:val="B2"/>
    <w:basedOn w:val="List2"/>
    <w:rsid w:val="00ED65F2"/>
    <w:pPr>
      <w:spacing w:after="180"/>
      <w:jc w:val="left"/>
    </w:pPr>
    <w:rPr>
      <w:lang w:eastAsia="en-US"/>
    </w:rPr>
  </w:style>
  <w:style w:type="paragraph" w:customStyle="1" w:styleId="B3">
    <w:name w:val="B3"/>
    <w:basedOn w:val="List3"/>
    <w:rsid w:val="00ED65F2"/>
    <w:pPr>
      <w:spacing w:after="180"/>
      <w:jc w:val="left"/>
    </w:pPr>
    <w:rPr>
      <w:lang w:eastAsia="en-US"/>
    </w:rPr>
  </w:style>
  <w:style w:type="paragraph" w:customStyle="1" w:styleId="B4">
    <w:name w:val="B4"/>
    <w:basedOn w:val="List4"/>
    <w:rsid w:val="00ED65F2"/>
    <w:pPr>
      <w:spacing w:after="180"/>
      <w:jc w:val="left"/>
    </w:pPr>
    <w:rPr>
      <w:lang w:eastAsia="en-US"/>
    </w:rPr>
  </w:style>
  <w:style w:type="paragraph" w:customStyle="1" w:styleId="Proposal">
    <w:name w:val="Proposal"/>
    <w:basedOn w:val="Normal"/>
    <w:rsid w:val="00ED65F2"/>
    <w:pPr>
      <w:numPr>
        <w:numId w:val="3"/>
      </w:numPr>
      <w:tabs>
        <w:tab w:val="clear" w:pos="1304"/>
        <w:tab w:val="left" w:pos="1701"/>
      </w:tabs>
      <w:ind w:left="1701" w:hanging="1701"/>
    </w:pPr>
    <w:rPr>
      <w:b/>
      <w:bCs/>
    </w:rPr>
  </w:style>
  <w:style w:type="character" w:customStyle="1" w:styleId="BodyTextChar">
    <w:name w:val="Body Text Char"/>
    <w:link w:val="BodyText"/>
    <w:rsid w:val="00ED65F2"/>
    <w:rPr>
      <w:rFonts w:ascii="Arial" w:hAnsi="Arial"/>
      <w:lang w:val="en-GB" w:eastAsia="zh-CN"/>
    </w:rPr>
  </w:style>
  <w:style w:type="paragraph" w:customStyle="1" w:styleId="B5">
    <w:name w:val="B5"/>
    <w:basedOn w:val="List5"/>
    <w:rsid w:val="00ED65F2"/>
    <w:pPr>
      <w:spacing w:after="180"/>
      <w:jc w:val="left"/>
    </w:pPr>
    <w:rPr>
      <w:lang w:eastAsia="en-US"/>
    </w:rPr>
  </w:style>
  <w:style w:type="paragraph" w:customStyle="1" w:styleId="EX">
    <w:name w:val="EX"/>
    <w:basedOn w:val="Normal"/>
    <w:rsid w:val="00ED65F2"/>
    <w:pPr>
      <w:keepLines/>
      <w:spacing w:after="180"/>
      <w:ind w:left="1702" w:hanging="1418"/>
      <w:jc w:val="left"/>
    </w:pPr>
    <w:rPr>
      <w:lang w:eastAsia="en-US"/>
    </w:rPr>
  </w:style>
  <w:style w:type="paragraph" w:customStyle="1" w:styleId="EW">
    <w:name w:val="EW"/>
    <w:basedOn w:val="EX"/>
    <w:rsid w:val="00ED65F2"/>
    <w:pPr>
      <w:spacing w:after="0"/>
    </w:pPr>
  </w:style>
  <w:style w:type="paragraph" w:customStyle="1" w:styleId="TAL">
    <w:name w:val="TAL"/>
    <w:basedOn w:val="Normal"/>
    <w:rsid w:val="00ED65F2"/>
    <w:pPr>
      <w:keepNext/>
      <w:keepLines/>
      <w:spacing w:after="0"/>
      <w:jc w:val="left"/>
    </w:pPr>
    <w:rPr>
      <w:sz w:val="18"/>
      <w:lang w:eastAsia="en-US"/>
    </w:rPr>
  </w:style>
  <w:style w:type="paragraph" w:customStyle="1" w:styleId="TAC">
    <w:name w:val="TAC"/>
    <w:basedOn w:val="TAL"/>
    <w:rsid w:val="00ED65F2"/>
    <w:pPr>
      <w:jc w:val="center"/>
    </w:pPr>
  </w:style>
  <w:style w:type="paragraph" w:customStyle="1" w:styleId="TAH">
    <w:name w:val="TAH"/>
    <w:basedOn w:val="TAC"/>
    <w:rsid w:val="00ED65F2"/>
    <w:rPr>
      <w:b/>
    </w:rPr>
  </w:style>
  <w:style w:type="paragraph" w:customStyle="1" w:styleId="TAN">
    <w:name w:val="TAN"/>
    <w:basedOn w:val="TAL"/>
    <w:rsid w:val="00ED65F2"/>
    <w:pPr>
      <w:ind w:left="851" w:hanging="851"/>
    </w:pPr>
  </w:style>
  <w:style w:type="paragraph" w:customStyle="1" w:styleId="TAR">
    <w:name w:val="TAR"/>
    <w:basedOn w:val="TAL"/>
    <w:rsid w:val="00ED65F2"/>
    <w:pPr>
      <w:jc w:val="right"/>
    </w:pPr>
  </w:style>
  <w:style w:type="paragraph" w:customStyle="1" w:styleId="TH">
    <w:name w:val="TH"/>
    <w:basedOn w:val="Normal"/>
    <w:rsid w:val="00ED65F2"/>
    <w:pPr>
      <w:keepNext/>
      <w:keepLines/>
      <w:spacing w:before="60" w:after="180"/>
      <w:jc w:val="center"/>
    </w:pPr>
    <w:rPr>
      <w:b/>
      <w:lang w:eastAsia="en-US"/>
    </w:rPr>
  </w:style>
  <w:style w:type="paragraph" w:customStyle="1" w:styleId="TF">
    <w:name w:val="TF"/>
    <w:basedOn w:val="TH"/>
    <w:rsid w:val="00ED65F2"/>
    <w:pPr>
      <w:keepNext w:val="0"/>
      <w:spacing w:before="0" w:after="240"/>
    </w:pPr>
  </w:style>
  <w:style w:type="paragraph" w:customStyle="1" w:styleId="TT">
    <w:name w:val="TT"/>
    <w:basedOn w:val="Heading1"/>
    <w:next w:val="Normal"/>
    <w:rsid w:val="00ED65F2"/>
    <w:pPr>
      <w:numPr>
        <w:numId w:val="0"/>
      </w:numPr>
      <w:ind w:left="1134" w:hanging="1134"/>
      <w:outlineLvl w:val="9"/>
    </w:pPr>
    <w:rPr>
      <w:rFonts w:cs="Times New Roman"/>
      <w:szCs w:val="20"/>
      <w:lang w:eastAsia="en-US"/>
    </w:rPr>
  </w:style>
  <w:style w:type="paragraph" w:customStyle="1" w:styleId="ZA">
    <w:name w:val="ZA"/>
    <w:rsid w:val="00ED6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5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65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65F2"/>
  </w:style>
  <w:style w:type="paragraph" w:customStyle="1" w:styleId="ZH">
    <w:name w:val="ZH"/>
    <w:rsid w:val="00ED65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6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65F2"/>
    <w:pPr>
      <w:framePr w:hRule="auto" w:wrap="notBeside" w:y="852"/>
    </w:pPr>
    <w:rPr>
      <w:i w:val="0"/>
      <w:sz w:val="40"/>
    </w:rPr>
  </w:style>
  <w:style w:type="paragraph" w:customStyle="1" w:styleId="ZU">
    <w:name w:val="ZU"/>
    <w:rsid w:val="00ED6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5F2"/>
    <w:pPr>
      <w:framePr w:wrap="notBeside" w:y="16161"/>
    </w:pPr>
  </w:style>
  <w:style w:type="paragraph" w:customStyle="1" w:styleId="FP">
    <w:name w:val="FP"/>
    <w:basedOn w:val="Normal"/>
    <w:rsid w:val="00ED65F2"/>
    <w:pPr>
      <w:spacing w:after="0"/>
      <w:jc w:val="left"/>
    </w:pPr>
    <w:rPr>
      <w:lang w:eastAsia="en-US"/>
    </w:rPr>
  </w:style>
  <w:style w:type="paragraph" w:customStyle="1" w:styleId="Observation">
    <w:name w:val="Observation"/>
    <w:basedOn w:val="Proposal"/>
    <w:qFormat/>
    <w:rsid w:val="00ED65F2"/>
    <w:pPr>
      <w:numPr>
        <w:numId w:val="13"/>
      </w:numPr>
      <w:ind w:left="1701" w:hanging="1701"/>
    </w:pPr>
  </w:style>
  <w:style w:type="paragraph" w:styleId="TableofFigures">
    <w:name w:val="table of figures"/>
    <w:basedOn w:val="Normal"/>
    <w:next w:val="Normal"/>
    <w:uiPriority w:val="99"/>
    <w:rsid w:val="00ED65F2"/>
    <w:pPr>
      <w:ind w:left="1418" w:hanging="1418"/>
      <w:jc w:val="left"/>
    </w:pPr>
    <w:rPr>
      <w:b/>
    </w:rPr>
  </w:style>
  <w:style w:type="paragraph" w:customStyle="1" w:styleId="Doc-text2">
    <w:name w:val="Doc-text2"/>
    <w:basedOn w:val="Normal"/>
    <w:link w:val="Doc-text2Char"/>
    <w:qFormat/>
    <w:rsid w:val="00ED65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D65F2"/>
    <w:rPr>
      <w:rFonts w:ascii="Arial" w:eastAsia="MS Mincho" w:hAnsi="Arial"/>
      <w:szCs w:val="24"/>
      <w:lang w:val="en-GB" w:eastAsia="en-GB"/>
    </w:rPr>
  </w:style>
  <w:style w:type="paragraph" w:customStyle="1" w:styleId="EmailDiscussion">
    <w:name w:val="EmailDiscussion"/>
    <w:basedOn w:val="Normal"/>
    <w:next w:val="Normal"/>
    <w:link w:val="EmailDiscussionChar"/>
    <w:rsid w:val="00C6347D"/>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6347D"/>
    <w:rPr>
      <w:rFonts w:ascii="Arial" w:eastAsia="MS Mincho" w:hAnsi="Arial"/>
      <w:b/>
      <w:szCs w:val="24"/>
      <w:lang w:eastAsia="en-GB"/>
    </w:rPr>
  </w:style>
  <w:style w:type="paragraph" w:customStyle="1" w:styleId="EmailDiscussion2">
    <w:name w:val="EmailDiscussion2"/>
    <w:basedOn w:val="Doc-text2"/>
    <w:qFormat/>
    <w:rsid w:val="00C6347D"/>
    <w:rPr>
      <w:lang w:val="en-US"/>
    </w:rPr>
  </w:style>
  <w:style w:type="paragraph" w:customStyle="1" w:styleId="ListParagraph1">
    <w:name w:val="List Paragraph1"/>
    <w:basedOn w:val="Normal"/>
    <w:link w:val="a"/>
    <w:uiPriority w:val="34"/>
    <w:qFormat/>
    <w:rsid w:val="004C7B8A"/>
    <w:pPr>
      <w:widowControl w:val="0"/>
      <w:overflowPunct/>
      <w:autoSpaceDE/>
      <w:autoSpaceDN/>
      <w:adjustRightInd/>
      <w:spacing w:after="0"/>
      <w:ind w:left="720"/>
      <w:textAlignment w:val="auto"/>
    </w:pPr>
    <w:rPr>
      <w:rFonts w:ascii="Calibri" w:eastAsia="Calibri" w:hAnsi="Calibri"/>
      <w:sz w:val="22"/>
      <w:szCs w:val="22"/>
      <w:lang w:eastAsia="en-US"/>
    </w:rPr>
  </w:style>
  <w:style w:type="character" w:customStyle="1" w:styleId="a">
    <w:name w:val="リスト段落 (文字)"/>
    <w:link w:val="ListParagraph1"/>
    <w:uiPriority w:val="34"/>
    <w:locked/>
    <w:rsid w:val="004C7B8A"/>
    <w:rPr>
      <w:rFonts w:ascii="Calibri" w:eastAsia="Calibri" w:hAnsi="Calibri"/>
      <w:sz w:val="22"/>
      <w:szCs w:val="22"/>
      <w:lang w:val="en-GB"/>
    </w:rPr>
  </w:style>
  <w:style w:type="paragraph" w:customStyle="1" w:styleId="Doc-title">
    <w:name w:val="Doc-title"/>
    <w:basedOn w:val="Normal"/>
    <w:next w:val="Doc-text2"/>
    <w:link w:val="Doc-titleChar"/>
    <w:qFormat/>
    <w:rsid w:val="00544C0A"/>
    <w:pPr>
      <w:widowControl w:val="0"/>
      <w:overflowPunct/>
      <w:autoSpaceDE/>
      <w:autoSpaceDN/>
      <w:adjustRightInd/>
      <w:spacing w:before="60" w:after="0"/>
      <w:ind w:left="1259" w:hanging="1259"/>
      <w:textAlignment w:val="auto"/>
    </w:pPr>
    <w:rPr>
      <w:rFonts w:eastAsia="MS Mincho"/>
      <w:szCs w:val="24"/>
      <w:lang w:eastAsia="en-GB"/>
    </w:rPr>
  </w:style>
  <w:style w:type="character" w:customStyle="1" w:styleId="Doc-titleChar">
    <w:name w:val="Doc-title Char"/>
    <w:link w:val="Doc-title"/>
    <w:rsid w:val="00544C0A"/>
    <w:rPr>
      <w:rFonts w:ascii="Arial" w:eastAsia="MS Mincho" w:hAnsi="Arial"/>
      <w:szCs w:val="24"/>
      <w:lang w:val="en-GB" w:eastAsia="en-GB"/>
    </w:rPr>
  </w:style>
  <w:style w:type="paragraph" w:styleId="ListParagraph">
    <w:name w:val="List Paragraph"/>
    <w:basedOn w:val="Normal"/>
    <w:uiPriority w:val="34"/>
    <w:qFormat/>
    <w:rsid w:val="001F76C8"/>
    <w:pPr>
      <w:ind w:left="720"/>
      <w:contextualSpacing/>
    </w:pPr>
  </w:style>
  <w:style w:type="character" w:customStyle="1" w:styleId="CommentTextChar">
    <w:name w:val="Comment Text Char"/>
    <w:basedOn w:val="DefaultParagraphFont"/>
    <w:link w:val="CommentText"/>
    <w:semiHidden/>
    <w:rsid w:val="001513F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6111">
      <w:bodyDiv w:val="1"/>
      <w:marLeft w:val="0"/>
      <w:marRight w:val="0"/>
      <w:marTop w:val="0"/>
      <w:marBottom w:val="0"/>
      <w:divBdr>
        <w:top w:val="none" w:sz="0" w:space="0" w:color="auto"/>
        <w:left w:val="none" w:sz="0" w:space="0" w:color="auto"/>
        <w:bottom w:val="none" w:sz="0" w:space="0" w:color="auto"/>
        <w:right w:val="none" w:sz="0" w:space="0" w:color="auto"/>
      </w:divBdr>
    </w:div>
    <w:div w:id="798182692">
      <w:bodyDiv w:val="1"/>
      <w:marLeft w:val="0"/>
      <w:marRight w:val="0"/>
      <w:marTop w:val="0"/>
      <w:marBottom w:val="0"/>
      <w:divBdr>
        <w:top w:val="none" w:sz="0" w:space="0" w:color="auto"/>
        <w:left w:val="none" w:sz="0" w:space="0" w:color="auto"/>
        <w:bottom w:val="none" w:sz="0" w:space="0" w:color="auto"/>
        <w:right w:val="none" w:sz="0" w:space="0" w:color="auto"/>
      </w:divBdr>
    </w:div>
    <w:div w:id="9801870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1963%20RAN2-99-32-Email%20Discussion%2032%20TP%20on%20RRM-summary.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66D4C0B1-79A2-4F42-94D3-B5696166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cp:lastModifiedBy>Icaro</cp:lastModifiedBy>
  <cp:revision>2</cp:revision>
  <cp:lastPrinted>2008-01-31T16:09:00Z</cp:lastPrinted>
  <dcterms:created xsi:type="dcterms:W3CDTF">2018-01-12T05:17:00Z</dcterms:created>
  <dcterms:modified xsi:type="dcterms:W3CDTF">2018-01-12T05:17:00Z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